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512"/>
      </w:tblGrid>
      <w:tr w:rsidR="00680392" w:rsidRPr="00680392" w14:paraId="07AD9712" w14:textId="77777777" w:rsidTr="00680392">
        <w:tc>
          <w:tcPr>
            <w:tcW w:w="2122" w:type="dxa"/>
          </w:tcPr>
          <w:p w14:paraId="1B87DEA0" w14:textId="77777777" w:rsidR="00170E21" w:rsidRPr="00680392" w:rsidRDefault="00170E21" w:rsidP="006A7AD0">
            <w:pPr>
              <w:rPr>
                <w:rFonts w:ascii="Times New Roman" w:hAnsi="Times New Roman" w:cs="Times New Roman"/>
                <w:color w:val="003399"/>
                <w:sz w:val="24"/>
                <w:szCs w:val="24"/>
              </w:rPr>
            </w:pPr>
            <w:r w:rsidRPr="00680392">
              <w:rPr>
                <w:rFonts w:ascii="Times New Roman" w:hAnsi="Times New Roman" w:cs="Times New Roman"/>
                <w:color w:val="003399"/>
                <w:sz w:val="24"/>
                <w:szCs w:val="24"/>
              </w:rPr>
              <w:t>RKP</w:t>
            </w:r>
          </w:p>
        </w:tc>
        <w:tc>
          <w:tcPr>
            <w:tcW w:w="7512" w:type="dxa"/>
          </w:tcPr>
          <w:p w14:paraId="46746D73" w14:textId="77777777" w:rsidR="00170E21" w:rsidRPr="00680392" w:rsidRDefault="00CC184A">
            <w:pPr>
              <w:rPr>
                <w:rFonts w:ascii="Times New Roman" w:hAnsi="Times New Roman" w:cs="Times New Roman"/>
                <w:color w:val="003399"/>
                <w:sz w:val="24"/>
                <w:szCs w:val="24"/>
              </w:rPr>
            </w:pPr>
            <w:r>
              <w:rPr>
                <w:rFonts w:ascii="Times New Roman" w:hAnsi="Times New Roman" w:cs="Times New Roman"/>
                <w:color w:val="003399"/>
                <w:sz w:val="24"/>
                <w:szCs w:val="24"/>
              </w:rPr>
              <w:t>51302</w:t>
            </w:r>
          </w:p>
          <w:p w14:paraId="7B97BFFF" w14:textId="77777777" w:rsidR="006A7AD0" w:rsidRPr="00680392" w:rsidRDefault="006A7AD0">
            <w:pPr>
              <w:rPr>
                <w:rFonts w:ascii="Times New Roman" w:hAnsi="Times New Roman" w:cs="Times New Roman"/>
                <w:color w:val="003399"/>
                <w:sz w:val="24"/>
                <w:szCs w:val="24"/>
              </w:rPr>
            </w:pPr>
          </w:p>
        </w:tc>
      </w:tr>
      <w:tr w:rsidR="00680392" w:rsidRPr="00680392" w14:paraId="1DADE7FB" w14:textId="77777777" w:rsidTr="00680392">
        <w:tc>
          <w:tcPr>
            <w:tcW w:w="2122" w:type="dxa"/>
          </w:tcPr>
          <w:p w14:paraId="298943B7" w14:textId="77777777" w:rsidR="00170E21" w:rsidRPr="00680392" w:rsidRDefault="00170E21" w:rsidP="006A7AD0">
            <w:pPr>
              <w:rPr>
                <w:rFonts w:ascii="Times New Roman" w:hAnsi="Times New Roman" w:cs="Times New Roman"/>
                <w:color w:val="003399"/>
                <w:sz w:val="24"/>
                <w:szCs w:val="24"/>
              </w:rPr>
            </w:pPr>
            <w:r w:rsidRPr="00680392">
              <w:rPr>
                <w:rFonts w:ascii="Times New Roman" w:hAnsi="Times New Roman" w:cs="Times New Roman"/>
                <w:color w:val="003399"/>
                <w:sz w:val="24"/>
                <w:szCs w:val="24"/>
              </w:rPr>
              <w:t>Naziv obveznika:</w:t>
            </w:r>
          </w:p>
        </w:tc>
        <w:tc>
          <w:tcPr>
            <w:tcW w:w="7512" w:type="dxa"/>
          </w:tcPr>
          <w:p w14:paraId="11F78379" w14:textId="77777777" w:rsidR="00170E21" w:rsidRDefault="00CC184A">
            <w:pPr>
              <w:rPr>
                <w:rFonts w:ascii="Times New Roman" w:hAnsi="Times New Roman" w:cs="Times New Roman"/>
                <w:color w:val="003399"/>
                <w:sz w:val="24"/>
                <w:szCs w:val="24"/>
              </w:rPr>
            </w:pPr>
            <w:r>
              <w:rPr>
                <w:rFonts w:ascii="Times New Roman" w:hAnsi="Times New Roman" w:cs="Times New Roman"/>
                <w:color w:val="003399"/>
                <w:sz w:val="24"/>
                <w:szCs w:val="24"/>
              </w:rPr>
              <w:t>LUČKA UPRAVA RIJEKA</w:t>
            </w:r>
          </w:p>
          <w:p w14:paraId="5F7B7114" w14:textId="77777777" w:rsidR="006A7AD0" w:rsidRPr="00680392" w:rsidRDefault="006A7AD0">
            <w:pPr>
              <w:rPr>
                <w:rFonts w:ascii="Times New Roman" w:hAnsi="Times New Roman" w:cs="Times New Roman"/>
                <w:color w:val="003399"/>
                <w:sz w:val="24"/>
                <w:szCs w:val="24"/>
              </w:rPr>
            </w:pPr>
          </w:p>
        </w:tc>
      </w:tr>
      <w:tr w:rsidR="00680392" w:rsidRPr="00680392" w14:paraId="51770FF7" w14:textId="77777777" w:rsidTr="00680392">
        <w:tc>
          <w:tcPr>
            <w:tcW w:w="2122" w:type="dxa"/>
          </w:tcPr>
          <w:p w14:paraId="33A94840" w14:textId="77777777" w:rsidR="00170E21" w:rsidRPr="00680392" w:rsidRDefault="00170E21" w:rsidP="006A7AD0">
            <w:pPr>
              <w:rPr>
                <w:rFonts w:ascii="Times New Roman" w:hAnsi="Times New Roman" w:cs="Times New Roman"/>
                <w:color w:val="003399"/>
                <w:sz w:val="24"/>
                <w:szCs w:val="24"/>
              </w:rPr>
            </w:pPr>
            <w:r w:rsidRPr="00680392">
              <w:rPr>
                <w:rFonts w:ascii="Times New Roman" w:hAnsi="Times New Roman" w:cs="Times New Roman"/>
                <w:color w:val="003399"/>
                <w:sz w:val="24"/>
                <w:szCs w:val="24"/>
              </w:rPr>
              <w:t>Razina:</w:t>
            </w:r>
          </w:p>
        </w:tc>
        <w:tc>
          <w:tcPr>
            <w:tcW w:w="7512" w:type="dxa"/>
          </w:tcPr>
          <w:p w14:paraId="00457E58" w14:textId="77777777" w:rsidR="00170E21" w:rsidRPr="00680392" w:rsidRDefault="00CC184A">
            <w:pPr>
              <w:rPr>
                <w:rFonts w:ascii="Times New Roman" w:hAnsi="Times New Roman" w:cs="Times New Roman"/>
                <w:color w:val="003399"/>
                <w:sz w:val="24"/>
                <w:szCs w:val="24"/>
              </w:rPr>
            </w:pPr>
            <w:r>
              <w:rPr>
                <w:rFonts w:ascii="Times New Roman" w:hAnsi="Times New Roman" w:cs="Times New Roman"/>
                <w:color w:val="003399"/>
                <w:sz w:val="24"/>
                <w:szCs w:val="24"/>
              </w:rPr>
              <w:t>11</w:t>
            </w:r>
          </w:p>
          <w:p w14:paraId="050CA733" w14:textId="77777777" w:rsidR="006A7AD0" w:rsidRPr="00680392" w:rsidRDefault="006A7AD0">
            <w:pPr>
              <w:rPr>
                <w:rFonts w:ascii="Times New Roman" w:hAnsi="Times New Roman" w:cs="Times New Roman"/>
                <w:color w:val="003399"/>
                <w:sz w:val="24"/>
                <w:szCs w:val="24"/>
              </w:rPr>
            </w:pPr>
          </w:p>
        </w:tc>
      </w:tr>
      <w:tr w:rsidR="00680392" w:rsidRPr="00680392" w14:paraId="68E15A92" w14:textId="77777777" w:rsidTr="00680392">
        <w:tc>
          <w:tcPr>
            <w:tcW w:w="2122" w:type="dxa"/>
          </w:tcPr>
          <w:p w14:paraId="5FAC6708" w14:textId="77777777" w:rsidR="00170E21" w:rsidRPr="00680392" w:rsidRDefault="00170E21" w:rsidP="006A7AD0">
            <w:pPr>
              <w:rPr>
                <w:rFonts w:ascii="Times New Roman" w:hAnsi="Times New Roman" w:cs="Times New Roman"/>
                <w:color w:val="003399"/>
                <w:sz w:val="24"/>
                <w:szCs w:val="24"/>
              </w:rPr>
            </w:pPr>
            <w:r w:rsidRPr="00680392">
              <w:rPr>
                <w:rFonts w:ascii="Times New Roman" w:hAnsi="Times New Roman" w:cs="Times New Roman"/>
                <w:color w:val="003399"/>
                <w:sz w:val="24"/>
                <w:szCs w:val="24"/>
              </w:rPr>
              <w:t>Oznaka razdoblja:</w:t>
            </w:r>
          </w:p>
        </w:tc>
        <w:tc>
          <w:tcPr>
            <w:tcW w:w="7512" w:type="dxa"/>
          </w:tcPr>
          <w:p w14:paraId="73F991F8" w14:textId="77777777" w:rsidR="00170E21" w:rsidRPr="00680392" w:rsidRDefault="00CC184A">
            <w:pPr>
              <w:rPr>
                <w:rFonts w:ascii="Times New Roman" w:hAnsi="Times New Roman" w:cs="Times New Roman"/>
                <w:color w:val="003399"/>
                <w:sz w:val="24"/>
                <w:szCs w:val="24"/>
              </w:rPr>
            </w:pPr>
            <w:r>
              <w:rPr>
                <w:rFonts w:ascii="Times New Roman" w:hAnsi="Times New Roman" w:cs="Times New Roman"/>
                <w:color w:val="003399"/>
                <w:sz w:val="24"/>
                <w:szCs w:val="24"/>
              </w:rPr>
              <w:t>2023-12</w:t>
            </w:r>
          </w:p>
          <w:p w14:paraId="4861BECB" w14:textId="77777777" w:rsidR="006A7AD0" w:rsidRPr="00680392" w:rsidRDefault="006A7AD0">
            <w:pPr>
              <w:rPr>
                <w:rFonts w:ascii="Times New Roman" w:hAnsi="Times New Roman" w:cs="Times New Roman"/>
                <w:color w:val="003399"/>
                <w:sz w:val="24"/>
                <w:szCs w:val="24"/>
              </w:rPr>
            </w:pPr>
          </w:p>
        </w:tc>
      </w:tr>
      <w:tr w:rsidR="00F2541C" w:rsidRPr="00680392" w14:paraId="4DE18E15" w14:textId="77777777" w:rsidTr="00680392">
        <w:tc>
          <w:tcPr>
            <w:tcW w:w="2122" w:type="dxa"/>
          </w:tcPr>
          <w:p w14:paraId="285C714D" w14:textId="77777777" w:rsidR="00F2541C" w:rsidRPr="00F2541C" w:rsidRDefault="00F2541C" w:rsidP="006A7AD0">
            <w:pPr>
              <w:rPr>
                <w:rFonts w:ascii="Times New Roman" w:hAnsi="Times New Roman" w:cs="Times New Roman"/>
                <w:color w:val="003399"/>
                <w:sz w:val="16"/>
                <w:szCs w:val="16"/>
              </w:rPr>
            </w:pPr>
            <w:r w:rsidRPr="00F2541C">
              <w:rPr>
                <w:rFonts w:ascii="Times New Roman" w:hAnsi="Times New Roman" w:cs="Times New Roman"/>
                <w:color w:val="003399"/>
                <w:sz w:val="16"/>
                <w:szCs w:val="16"/>
              </w:rPr>
              <w:t>Web lokacija na kojoj se objavljuju financijska izvješća</w:t>
            </w:r>
            <w:r>
              <w:rPr>
                <w:rFonts w:ascii="Times New Roman" w:hAnsi="Times New Roman" w:cs="Times New Roman"/>
                <w:color w:val="003399"/>
                <w:sz w:val="16"/>
                <w:szCs w:val="16"/>
              </w:rPr>
              <w:t xml:space="preserve"> (www.xxxx)</w:t>
            </w:r>
          </w:p>
        </w:tc>
        <w:tc>
          <w:tcPr>
            <w:tcW w:w="7512" w:type="dxa"/>
          </w:tcPr>
          <w:p w14:paraId="7D735DC7" w14:textId="249913CB" w:rsidR="00F2541C" w:rsidRPr="007441B8" w:rsidRDefault="00000000" w:rsidP="007441B8">
            <w:pPr>
              <w:spacing w:after="160" w:line="259" w:lineRule="auto"/>
            </w:pPr>
            <w:hyperlink r:id="rId8" w:history="1">
              <w:r w:rsidR="007441B8">
                <w:rPr>
                  <w:rStyle w:val="Hyperlink"/>
                </w:rPr>
                <w:t>www.portauthority.hr/izvjesca-i-odluke/</w:t>
              </w:r>
            </w:hyperlink>
          </w:p>
        </w:tc>
      </w:tr>
    </w:tbl>
    <w:p w14:paraId="61149FF5" w14:textId="77777777" w:rsidR="00CC75C5" w:rsidRDefault="00CC75C5" w:rsidP="00170E21">
      <w:pPr>
        <w:jc w:val="center"/>
        <w:rPr>
          <w:rFonts w:ascii="Times New Roman" w:hAnsi="Times New Roman" w:cs="Times New Roman"/>
          <w:sz w:val="28"/>
          <w:szCs w:val="28"/>
        </w:rPr>
      </w:pPr>
    </w:p>
    <w:p w14:paraId="6F495C28" w14:textId="77777777" w:rsidR="00680392" w:rsidRDefault="00680392" w:rsidP="00170E21">
      <w:pPr>
        <w:jc w:val="center"/>
        <w:rPr>
          <w:rFonts w:ascii="Times New Roman" w:hAnsi="Times New Roman" w:cs="Times New Roman"/>
          <w:sz w:val="28"/>
          <w:szCs w:val="28"/>
        </w:rPr>
      </w:pPr>
    </w:p>
    <w:p w14:paraId="6C6168C8" w14:textId="77777777" w:rsidR="00064C4E" w:rsidRPr="00680392" w:rsidRDefault="00036DEE" w:rsidP="00170E21">
      <w:pPr>
        <w:jc w:val="center"/>
        <w:rPr>
          <w:rFonts w:ascii="Times New Roman" w:hAnsi="Times New Roman" w:cs="Times New Roman"/>
          <w:b/>
          <w:color w:val="003399"/>
          <w:sz w:val="28"/>
          <w:szCs w:val="28"/>
        </w:rPr>
      </w:pPr>
      <w:r w:rsidRPr="00680392">
        <w:rPr>
          <w:rFonts w:ascii="Times New Roman" w:hAnsi="Times New Roman" w:cs="Times New Roman"/>
          <w:b/>
          <w:color w:val="003399"/>
          <w:sz w:val="28"/>
          <w:szCs w:val="28"/>
        </w:rPr>
        <w:t>B I LJ E Š K E  U Z  F I N A N C I J S K A</w:t>
      </w:r>
      <w:r w:rsidR="000A0ED1">
        <w:rPr>
          <w:rFonts w:ascii="Times New Roman" w:hAnsi="Times New Roman" w:cs="Times New Roman"/>
          <w:b/>
          <w:color w:val="003399"/>
          <w:sz w:val="28"/>
          <w:szCs w:val="28"/>
        </w:rPr>
        <w:t xml:space="preserve"> </w:t>
      </w:r>
      <w:r w:rsidRPr="00680392">
        <w:rPr>
          <w:rFonts w:ascii="Times New Roman" w:hAnsi="Times New Roman" w:cs="Times New Roman"/>
          <w:b/>
          <w:color w:val="003399"/>
          <w:sz w:val="28"/>
          <w:szCs w:val="28"/>
        </w:rPr>
        <w:t xml:space="preserve"> I Z V J EŠ Ć A</w:t>
      </w:r>
    </w:p>
    <w:p w14:paraId="6FFDC367" w14:textId="77777777" w:rsidR="00680392" w:rsidRDefault="00680392" w:rsidP="00036DEE">
      <w:pPr>
        <w:rPr>
          <w:rFonts w:ascii="Times New Roman" w:hAnsi="Times New Roman" w:cs="Times New Roman"/>
          <w:color w:val="003399"/>
          <w:sz w:val="28"/>
          <w:szCs w:val="28"/>
        </w:rPr>
      </w:pPr>
    </w:p>
    <w:p w14:paraId="753E4545" w14:textId="77777777" w:rsidR="00680392" w:rsidRDefault="00680392" w:rsidP="00036DEE">
      <w:pPr>
        <w:rPr>
          <w:rFonts w:ascii="Times New Roman" w:hAnsi="Times New Roman" w:cs="Times New Roman"/>
          <w:color w:val="003399"/>
          <w:sz w:val="28"/>
          <w:szCs w:val="28"/>
        </w:rPr>
      </w:pPr>
    </w:p>
    <w:sdt>
      <w:sdtPr>
        <w:rPr>
          <w:rFonts w:asciiTheme="minorHAnsi" w:eastAsiaTheme="minorHAnsi" w:hAnsiTheme="minorHAnsi" w:cstheme="minorBidi"/>
          <w:color w:val="auto"/>
          <w:sz w:val="22"/>
          <w:szCs w:val="22"/>
          <w:lang w:eastAsia="en-US"/>
        </w:rPr>
        <w:id w:val="908348058"/>
        <w:docPartObj>
          <w:docPartGallery w:val="Table of Contents"/>
          <w:docPartUnique/>
        </w:docPartObj>
      </w:sdtPr>
      <w:sdtEndPr>
        <w:rPr>
          <w:b/>
          <w:bCs/>
        </w:rPr>
      </w:sdtEndPr>
      <w:sdtContent>
        <w:p w14:paraId="70F455D5" w14:textId="77777777" w:rsidR="004F6DF2" w:rsidRPr="00680392" w:rsidRDefault="004F6DF2">
          <w:pPr>
            <w:pStyle w:val="TOCHeading"/>
            <w:rPr>
              <w:rFonts w:ascii="Times New Roman" w:hAnsi="Times New Roman" w:cs="Times New Roman"/>
            </w:rPr>
          </w:pPr>
          <w:r w:rsidRPr="00680392">
            <w:rPr>
              <w:rFonts w:ascii="Times New Roman" w:hAnsi="Times New Roman" w:cs="Times New Roman"/>
            </w:rPr>
            <w:t>S</w:t>
          </w:r>
          <w:r w:rsidR="00680392">
            <w:rPr>
              <w:rFonts w:ascii="Times New Roman" w:hAnsi="Times New Roman" w:cs="Times New Roman"/>
            </w:rPr>
            <w:t xml:space="preserve"> </w:t>
          </w:r>
          <w:r w:rsidRPr="00680392">
            <w:rPr>
              <w:rFonts w:ascii="Times New Roman" w:hAnsi="Times New Roman" w:cs="Times New Roman"/>
            </w:rPr>
            <w:t>a</w:t>
          </w:r>
          <w:r w:rsidR="00680392">
            <w:rPr>
              <w:rFonts w:ascii="Times New Roman" w:hAnsi="Times New Roman" w:cs="Times New Roman"/>
            </w:rPr>
            <w:t xml:space="preserve"> </w:t>
          </w:r>
          <w:r w:rsidRPr="00680392">
            <w:rPr>
              <w:rFonts w:ascii="Times New Roman" w:hAnsi="Times New Roman" w:cs="Times New Roman"/>
            </w:rPr>
            <w:t>d</w:t>
          </w:r>
          <w:r w:rsidR="00680392">
            <w:rPr>
              <w:rFonts w:ascii="Times New Roman" w:hAnsi="Times New Roman" w:cs="Times New Roman"/>
            </w:rPr>
            <w:t xml:space="preserve"> </w:t>
          </w:r>
          <w:r w:rsidRPr="00680392">
            <w:rPr>
              <w:rFonts w:ascii="Times New Roman" w:hAnsi="Times New Roman" w:cs="Times New Roman"/>
            </w:rPr>
            <w:t>r</w:t>
          </w:r>
          <w:r w:rsidR="00680392">
            <w:rPr>
              <w:rFonts w:ascii="Times New Roman" w:hAnsi="Times New Roman" w:cs="Times New Roman"/>
            </w:rPr>
            <w:t xml:space="preserve"> </w:t>
          </w:r>
          <w:r w:rsidRPr="00680392">
            <w:rPr>
              <w:rFonts w:ascii="Times New Roman" w:hAnsi="Times New Roman" w:cs="Times New Roman"/>
            </w:rPr>
            <w:t>ž</w:t>
          </w:r>
          <w:r w:rsidR="00680392">
            <w:rPr>
              <w:rFonts w:ascii="Times New Roman" w:hAnsi="Times New Roman" w:cs="Times New Roman"/>
            </w:rPr>
            <w:t xml:space="preserve"> </w:t>
          </w:r>
          <w:r w:rsidRPr="00680392">
            <w:rPr>
              <w:rFonts w:ascii="Times New Roman" w:hAnsi="Times New Roman" w:cs="Times New Roman"/>
            </w:rPr>
            <w:t>a</w:t>
          </w:r>
          <w:r w:rsidR="00680392">
            <w:rPr>
              <w:rFonts w:ascii="Times New Roman" w:hAnsi="Times New Roman" w:cs="Times New Roman"/>
            </w:rPr>
            <w:t xml:space="preserve"> </w:t>
          </w:r>
          <w:r w:rsidRPr="00680392">
            <w:rPr>
              <w:rFonts w:ascii="Times New Roman" w:hAnsi="Times New Roman" w:cs="Times New Roman"/>
            </w:rPr>
            <w:t>j</w:t>
          </w:r>
        </w:p>
        <w:p w14:paraId="688DD0A0" w14:textId="37CC275A" w:rsidR="004F6DF2" w:rsidRPr="00680392" w:rsidRDefault="004F6DF2">
          <w:pPr>
            <w:pStyle w:val="TOC1"/>
            <w:tabs>
              <w:tab w:val="right" w:leader="dot" w:pos="9628"/>
            </w:tabs>
            <w:rPr>
              <w:rFonts w:ascii="Times New Roman" w:hAnsi="Times New Roman" w:cs="Times New Roman"/>
              <w:noProof/>
              <w:sz w:val="24"/>
              <w:szCs w:val="24"/>
            </w:rPr>
          </w:pPr>
          <w:r w:rsidRPr="00680392">
            <w:rPr>
              <w:rFonts w:ascii="Times New Roman" w:hAnsi="Times New Roman" w:cs="Times New Roman"/>
              <w:sz w:val="24"/>
              <w:szCs w:val="24"/>
            </w:rPr>
            <w:fldChar w:fldCharType="begin"/>
          </w:r>
          <w:r w:rsidRPr="00680392">
            <w:rPr>
              <w:rFonts w:ascii="Times New Roman" w:hAnsi="Times New Roman" w:cs="Times New Roman"/>
              <w:sz w:val="24"/>
              <w:szCs w:val="24"/>
            </w:rPr>
            <w:instrText xml:space="preserve"> TOC \o "1-3" \h \z \u </w:instrText>
          </w:r>
          <w:r w:rsidRPr="00680392">
            <w:rPr>
              <w:rFonts w:ascii="Times New Roman" w:hAnsi="Times New Roman" w:cs="Times New Roman"/>
              <w:sz w:val="24"/>
              <w:szCs w:val="24"/>
            </w:rPr>
            <w:fldChar w:fldCharType="separate"/>
          </w:r>
          <w:hyperlink w:anchor="_Toc128989454" w:history="1">
            <w:r w:rsidRPr="00680392">
              <w:rPr>
                <w:rStyle w:val="Hyperlink"/>
                <w:rFonts w:ascii="Times New Roman" w:hAnsi="Times New Roman" w:cs="Times New Roman"/>
                <w:noProof/>
                <w:sz w:val="24"/>
                <w:szCs w:val="24"/>
              </w:rPr>
              <w:t>B I LJ E Š K E  U Z  B I L A N C U</w:t>
            </w:r>
            <w:r w:rsidRPr="00680392">
              <w:rPr>
                <w:rFonts w:ascii="Times New Roman" w:hAnsi="Times New Roman" w:cs="Times New Roman"/>
                <w:noProof/>
                <w:webHidden/>
                <w:sz w:val="24"/>
                <w:szCs w:val="24"/>
              </w:rPr>
              <w:tab/>
            </w:r>
            <w:r w:rsidRPr="00680392">
              <w:rPr>
                <w:rFonts w:ascii="Times New Roman" w:hAnsi="Times New Roman" w:cs="Times New Roman"/>
                <w:noProof/>
                <w:webHidden/>
                <w:sz w:val="24"/>
                <w:szCs w:val="24"/>
              </w:rPr>
              <w:fldChar w:fldCharType="begin"/>
            </w:r>
            <w:r w:rsidRPr="00680392">
              <w:rPr>
                <w:rFonts w:ascii="Times New Roman" w:hAnsi="Times New Roman" w:cs="Times New Roman"/>
                <w:noProof/>
                <w:webHidden/>
                <w:sz w:val="24"/>
                <w:szCs w:val="24"/>
              </w:rPr>
              <w:instrText xml:space="preserve"> PAGEREF _Toc128989454 \h </w:instrText>
            </w:r>
            <w:r w:rsidRPr="00680392">
              <w:rPr>
                <w:rFonts w:ascii="Times New Roman" w:hAnsi="Times New Roman" w:cs="Times New Roman"/>
                <w:noProof/>
                <w:webHidden/>
                <w:sz w:val="24"/>
                <w:szCs w:val="24"/>
              </w:rPr>
            </w:r>
            <w:r w:rsidRPr="00680392">
              <w:rPr>
                <w:rFonts w:ascii="Times New Roman" w:hAnsi="Times New Roman" w:cs="Times New Roman"/>
                <w:noProof/>
                <w:webHidden/>
                <w:sz w:val="24"/>
                <w:szCs w:val="24"/>
              </w:rPr>
              <w:fldChar w:fldCharType="separate"/>
            </w:r>
            <w:r w:rsidR="00703727">
              <w:rPr>
                <w:rFonts w:ascii="Times New Roman" w:hAnsi="Times New Roman" w:cs="Times New Roman"/>
                <w:noProof/>
                <w:webHidden/>
                <w:sz w:val="24"/>
                <w:szCs w:val="24"/>
              </w:rPr>
              <w:t>2</w:t>
            </w:r>
            <w:r w:rsidRPr="00680392">
              <w:rPr>
                <w:rFonts w:ascii="Times New Roman" w:hAnsi="Times New Roman" w:cs="Times New Roman"/>
                <w:noProof/>
                <w:webHidden/>
                <w:sz w:val="24"/>
                <w:szCs w:val="24"/>
              </w:rPr>
              <w:fldChar w:fldCharType="end"/>
            </w:r>
          </w:hyperlink>
        </w:p>
        <w:p w14:paraId="23897AE5" w14:textId="7E470E08" w:rsidR="004F6DF2" w:rsidRPr="00680392" w:rsidRDefault="00000000">
          <w:pPr>
            <w:pStyle w:val="TOC2"/>
            <w:tabs>
              <w:tab w:val="right" w:leader="dot" w:pos="9628"/>
            </w:tabs>
            <w:rPr>
              <w:rFonts w:ascii="Times New Roman" w:hAnsi="Times New Roman" w:cs="Times New Roman"/>
              <w:noProof/>
              <w:sz w:val="24"/>
              <w:szCs w:val="24"/>
            </w:rPr>
          </w:pPr>
          <w:hyperlink w:anchor="_Toc128989455" w:history="1">
            <w:r w:rsidR="004F6DF2" w:rsidRPr="00680392">
              <w:rPr>
                <w:rStyle w:val="Hyperlink"/>
                <w:rFonts w:ascii="Times New Roman" w:hAnsi="Times New Roman" w:cs="Times New Roman"/>
                <w:noProof/>
                <w:sz w:val="24"/>
                <w:szCs w:val="24"/>
              </w:rPr>
              <w:t>I M O V I N A</w:t>
            </w:r>
            <w:r w:rsidR="004F6DF2" w:rsidRPr="00680392">
              <w:rPr>
                <w:rFonts w:ascii="Times New Roman" w:hAnsi="Times New Roman" w:cs="Times New Roman"/>
                <w:noProof/>
                <w:webHidden/>
                <w:sz w:val="24"/>
                <w:szCs w:val="24"/>
              </w:rPr>
              <w:tab/>
            </w:r>
            <w:r w:rsidR="004F6DF2" w:rsidRPr="00680392">
              <w:rPr>
                <w:rFonts w:ascii="Times New Roman" w:hAnsi="Times New Roman" w:cs="Times New Roman"/>
                <w:noProof/>
                <w:webHidden/>
                <w:sz w:val="24"/>
                <w:szCs w:val="24"/>
              </w:rPr>
              <w:fldChar w:fldCharType="begin"/>
            </w:r>
            <w:r w:rsidR="004F6DF2" w:rsidRPr="00680392">
              <w:rPr>
                <w:rFonts w:ascii="Times New Roman" w:hAnsi="Times New Roman" w:cs="Times New Roman"/>
                <w:noProof/>
                <w:webHidden/>
                <w:sz w:val="24"/>
                <w:szCs w:val="24"/>
              </w:rPr>
              <w:instrText xml:space="preserve"> PAGEREF _Toc128989455 \h </w:instrText>
            </w:r>
            <w:r w:rsidR="004F6DF2" w:rsidRPr="00680392">
              <w:rPr>
                <w:rFonts w:ascii="Times New Roman" w:hAnsi="Times New Roman" w:cs="Times New Roman"/>
                <w:noProof/>
                <w:webHidden/>
                <w:sz w:val="24"/>
                <w:szCs w:val="24"/>
              </w:rPr>
            </w:r>
            <w:r w:rsidR="004F6DF2" w:rsidRPr="00680392">
              <w:rPr>
                <w:rFonts w:ascii="Times New Roman" w:hAnsi="Times New Roman" w:cs="Times New Roman"/>
                <w:noProof/>
                <w:webHidden/>
                <w:sz w:val="24"/>
                <w:szCs w:val="24"/>
              </w:rPr>
              <w:fldChar w:fldCharType="separate"/>
            </w:r>
            <w:r w:rsidR="00703727">
              <w:rPr>
                <w:rFonts w:ascii="Times New Roman" w:hAnsi="Times New Roman" w:cs="Times New Roman"/>
                <w:noProof/>
                <w:webHidden/>
                <w:sz w:val="24"/>
                <w:szCs w:val="24"/>
              </w:rPr>
              <w:t>2</w:t>
            </w:r>
            <w:r w:rsidR="004F6DF2" w:rsidRPr="00680392">
              <w:rPr>
                <w:rFonts w:ascii="Times New Roman" w:hAnsi="Times New Roman" w:cs="Times New Roman"/>
                <w:noProof/>
                <w:webHidden/>
                <w:sz w:val="24"/>
                <w:szCs w:val="24"/>
              </w:rPr>
              <w:fldChar w:fldCharType="end"/>
            </w:r>
          </w:hyperlink>
        </w:p>
        <w:p w14:paraId="6C3C64D4" w14:textId="17F4289C" w:rsidR="004F6DF2" w:rsidRPr="00680392" w:rsidRDefault="00000000">
          <w:pPr>
            <w:pStyle w:val="TOC2"/>
            <w:tabs>
              <w:tab w:val="right" w:leader="dot" w:pos="9628"/>
            </w:tabs>
            <w:rPr>
              <w:rFonts w:ascii="Times New Roman" w:hAnsi="Times New Roman" w:cs="Times New Roman"/>
              <w:noProof/>
              <w:sz w:val="24"/>
              <w:szCs w:val="24"/>
            </w:rPr>
          </w:pPr>
          <w:hyperlink w:anchor="_Toc128989456" w:history="1">
            <w:r w:rsidR="004F6DF2" w:rsidRPr="00680392">
              <w:rPr>
                <w:rStyle w:val="Hyperlink"/>
                <w:rFonts w:ascii="Times New Roman" w:hAnsi="Times New Roman" w:cs="Times New Roman"/>
                <w:noProof/>
                <w:sz w:val="24"/>
                <w:szCs w:val="24"/>
              </w:rPr>
              <w:t>O B V E Z E</w:t>
            </w:r>
            <w:r w:rsidR="004F6DF2" w:rsidRPr="00680392">
              <w:rPr>
                <w:rFonts w:ascii="Times New Roman" w:hAnsi="Times New Roman" w:cs="Times New Roman"/>
                <w:noProof/>
                <w:webHidden/>
                <w:sz w:val="24"/>
                <w:szCs w:val="24"/>
              </w:rPr>
              <w:tab/>
            </w:r>
            <w:r w:rsidR="004F6DF2" w:rsidRPr="00680392">
              <w:rPr>
                <w:rFonts w:ascii="Times New Roman" w:hAnsi="Times New Roman" w:cs="Times New Roman"/>
                <w:noProof/>
                <w:webHidden/>
                <w:sz w:val="24"/>
                <w:szCs w:val="24"/>
              </w:rPr>
              <w:fldChar w:fldCharType="begin"/>
            </w:r>
            <w:r w:rsidR="004F6DF2" w:rsidRPr="00680392">
              <w:rPr>
                <w:rFonts w:ascii="Times New Roman" w:hAnsi="Times New Roman" w:cs="Times New Roman"/>
                <w:noProof/>
                <w:webHidden/>
                <w:sz w:val="24"/>
                <w:szCs w:val="24"/>
              </w:rPr>
              <w:instrText xml:space="preserve"> PAGEREF _Toc128989456 \h </w:instrText>
            </w:r>
            <w:r w:rsidR="004F6DF2" w:rsidRPr="00680392">
              <w:rPr>
                <w:rFonts w:ascii="Times New Roman" w:hAnsi="Times New Roman" w:cs="Times New Roman"/>
                <w:noProof/>
                <w:webHidden/>
                <w:sz w:val="24"/>
                <w:szCs w:val="24"/>
              </w:rPr>
            </w:r>
            <w:r w:rsidR="004F6DF2" w:rsidRPr="00680392">
              <w:rPr>
                <w:rFonts w:ascii="Times New Roman" w:hAnsi="Times New Roman" w:cs="Times New Roman"/>
                <w:noProof/>
                <w:webHidden/>
                <w:sz w:val="24"/>
                <w:szCs w:val="24"/>
              </w:rPr>
              <w:fldChar w:fldCharType="separate"/>
            </w:r>
            <w:r w:rsidR="00703727">
              <w:rPr>
                <w:rFonts w:ascii="Times New Roman" w:hAnsi="Times New Roman" w:cs="Times New Roman"/>
                <w:noProof/>
                <w:webHidden/>
                <w:sz w:val="24"/>
                <w:szCs w:val="24"/>
              </w:rPr>
              <w:t>5</w:t>
            </w:r>
            <w:r w:rsidR="004F6DF2" w:rsidRPr="00680392">
              <w:rPr>
                <w:rFonts w:ascii="Times New Roman" w:hAnsi="Times New Roman" w:cs="Times New Roman"/>
                <w:noProof/>
                <w:webHidden/>
                <w:sz w:val="24"/>
                <w:szCs w:val="24"/>
              </w:rPr>
              <w:fldChar w:fldCharType="end"/>
            </w:r>
          </w:hyperlink>
        </w:p>
        <w:p w14:paraId="63F4F759" w14:textId="3A8C4D8A" w:rsidR="004F6DF2" w:rsidRPr="00680392" w:rsidRDefault="00000000">
          <w:pPr>
            <w:pStyle w:val="TOC1"/>
            <w:tabs>
              <w:tab w:val="right" w:leader="dot" w:pos="9628"/>
            </w:tabs>
            <w:rPr>
              <w:rFonts w:ascii="Times New Roman" w:hAnsi="Times New Roman" w:cs="Times New Roman"/>
              <w:noProof/>
              <w:sz w:val="24"/>
              <w:szCs w:val="24"/>
            </w:rPr>
          </w:pPr>
          <w:hyperlink w:anchor="_Toc128989457" w:history="1">
            <w:r w:rsidR="004F6DF2" w:rsidRPr="00680392">
              <w:rPr>
                <w:rStyle w:val="Hyperlink"/>
                <w:rFonts w:ascii="Times New Roman" w:hAnsi="Times New Roman" w:cs="Times New Roman"/>
                <w:noProof/>
                <w:sz w:val="24"/>
                <w:szCs w:val="24"/>
              </w:rPr>
              <w:t>B I LJ E Š K E  U Z  O B R A Z A C  P R – R A S</w:t>
            </w:r>
            <w:r w:rsidR="004F6DF2" w:rsidRPr="00680392">
              <w:rPr>
                <w:rFonts w:ascii="Times New Roman" w:hAnsi="Times New Roman" w:cs="Times New Roman"/>
                <w:noProof/>
                <w:webHidden/>
                <w:sz w:val="24"/>
                <w:szCs w:val="24"/>
              </w:rPr>
              <w:tab/>
            </w:r>
            <w:r w:rsidR="004F6DF2" w:rsidRPr="00680392">
              <w:rPr>
                <w:rFonts w:ascii="Times New Roman" w:hAnsi="Times New Roman" w:cs="Times New Roman"/>
                <w:noProof/>
                <w:webHidden/>
                <w:sz w:val="24"/>
                <w:szCs w:val="24"/>
              </w:rPr>
              <w:fldChar w:fldCharType="begin"/>
            </w:r>
            <w:r w:rsidR="004F6DF2" w:rsidRPr="00680392">
              <w:rPr>
                <w:rFonts w:ascii="Times New Roman" w:hAnsi="Times New Roman" w:cs="Times New Roman"/>
                <w:noProof/>
                <w:webHidden/>
                <w:sz w:val="24"/>
                <w:szCs w:val="24"/>
              </w:rPr>
              <w:instrText xml:space="preserve"> PAGEREF _Toc128989457 \h </w:instrText>
            </w:r>
            <w:r w:rsidR="004F6DF2" w:rsidRPr="00680392">
              <w:rPr>
                <w:rFonts w:ascii="Times New Roman" w:hAnsi="Times New Roman" w:cs="Times New Roman"/>
                <w:noProof/>
                <w:webHidden/>
                <w:sz w:val="24"/>
                <w:szCs w:val="24"/>
              </w:rPr>
            </w:r>
            <w:r w:rsidR="004F6DF2" w:rsidRPr="00680392">
              <w:rPr>
                <w:rFonts w:ascii="Times New Roman" w:hAnsi="Times New Roman" w:cs="Times New Roman"/>
                <w:noProof/>
                <w:webHidden/>
                <w:sz w:val="24"/>
                <w:szCs w:val="24"/>
              </w:rPr>
              <w:fldChar w:fldCharType="separate"/>
            </w:r>
            <w:r w:rsidR="00703727">
              <w:rPr>
                <w:rFonts w:ascii="Times New Roman" w:hAnsi="Times New Roman" w:cs="Times New Roman"/>
                <w:noProof/>
                <w:webHidden/>
                <w:sz w:val="24"/>
                <w:szCs w:val="24"/>
              </w:rPr>
              <w:t>8</w:t>
            </w:r>
            <w:r w:rsidR="004F6DF2" w:rsidRPr="00680392">
              <w:rPr>
                <w:rFonts w:ascii="Times New Roman" w:hAnsi="Times New Roman" w:cs="Times New Roman"/>
                <w:noProof/>
                <w:webHidden/>
                <w:sz w:val="24"/>
                <w:szCs w:val="24"/>
              </w:rPr>
              <w:fldChar w:fldCharType="end"/>
            </w:r>
          </w:hyperlink>
        </w:p>
        <w:p w14:paraId="47C2058C" w14:textId="6CD6AB62" w:rsidR="004F6DF2" w:rsidRPr="00680392" w:rsidRDefault="00000000">
          <w:pPr>
            <w:pStyle w:val="TOC2"/>
            <w:tabs>
              <w:tab w:val="right" w:leader="dot" w:pos="9628"/>
            </w:tabs>
            <w:rPr>
              <w:rFonts w:ascii="Times New Roman" w:hAnsi="Times New Roman" w:cs="Times New Roman"/>
              <w:noProof/>
              <w:sz w:val="24"/>
              <w:szCs w:val="24"/>
            </w:rPr>
          </w:pPr>
          <w:hyperlink w:anchor="_Toc128989458" w:history="1">
            <w:r w:rsidR="004F6DF2" w:rsidRPr="00680392">
              <w:rPr>
                <w:rStyle w:val="Hyperlink"/>
                <w:rFonts w:ascii="Times New Roman" w:hAnsi="Times New Roman" w:cs="Times New Roman"/>
                <w:noProof/>
                <w:sz w:val="24"/>
                <w:szCs w:val="24"/>
              </w:rPr>
              <w:t>P R I H O D I</w:t>
            </w:r>
            <w:r w:rsidR="004F6DF2" w:rsidRPr="00680392">
              <w:rPr>
                <w:rFonts w:ascii="Times New Roman" w:hAnsi="Times New Roman" w:cs="Times New Roman"/>
                <w:noProof/>
                <w:webHidden/>
                <w:sz w:val="24"/>
                <w:szCs w:val="24"/>
              </w:rPr>
              <w:tab/>
            </w:r>
            <w:r w:rsidR="004F6DF2" w:rsidRPr="00680392">
              <w:rPr>
                <w:rFonts w:ascii="Times New Roman" w:hAnsi="Times New Roman" w:cs="Times New Roman"/>
                <w:noProof/>
                <w:webHidden/>
                <w:sz w:val="24"/>
                <w:szCs w:val="24"/>
              </w:rPr>
              <w:fldChar w:fldCharType="begin"/>
            </w:r>
            <w:r w:rsidR="004F6DF2" w:rsidRPr="00680392">
              <w:rPr>
                <w:rFonts w:ascii="Times New Roman" w:hAnsi="Times New Roman" w:cs="Times New Roman"/>
                <w:noProof/>
                <w:webHidden/>
                <w:sz w:val="24"/>
                <w:szCs w:val="24"/>
              </w:rPr>
              <w:instrText xml:space="preserve"> PAGEREF _Toc128989458 \h </w:instrText>
            </w:r>
            <w:r w:rsidR="004F6DF2" w:rsidRPr="00680392">
              <w:rPr>
                <w:rFonts w:ascii="Times New Roman" w:hAnsi="Times New Roman" w:cs="Times New Roman"/>
                <w:noProof/>
                <w:webHidden/>
                <w:sz w:val="24"/>
                <w:szCs w:val="24"/>
              </w:rPr>
            </w:r>
            <w:r w:rsidR="004F6DF2" w:rsidRPr="00680392">
              <w:rPr>
                <w:rFonts w:ascii="Times New Roman" w:hAnsi="Times New Roman" w:cs="Times New Roman"/>
                <w:noProof/>
                <w:webHidden/>
                <w:sz w:val="24"/>
                <w:szCs w:val="24"/>
              </w:rPr>
              <w:fldChar w:fldCharType="separate"/>
            </w:r>
            <w:r w:rsidR="00703727">
              <w:rPr>
                <w:rFonts w:ascii="Times New Roman" w:hAnsi="Times New Roman" w:cs="Times New Roman"/>
                <w:noProof/>
                <w:webHidden/>
                <w:sz w:val="24"/>
                <w:szCs w:val="24"/>
              </w:rPr>
              <w:t>8</w:t>
            </w:r>
            <w:r w:rsidR="004F6DF2" w:rsidRPr="00680392">
              <w:rPr>
                <w:rFonts w:ascii="Times New Roman" w:hAnsi="Times New Roman" w:cs="Times New Roman"/>
                <w:noProof/>
                <w:webHidden/>
                <w:sz w:val="24"/>
                <w:szCs w:val="24"/>
              </w:rPr>
              <w:fldChar w:fldCharType="end"/>
            </w:r>
          </w:hyperlink>
        </w:p>
        <w:p w14:paraId="795B9B21" w14:textId="11B857EF" w:rsidR="004F6DF2" w:rsidRPr="00680392" w:rsidRDefault="00000000">
          <w:pPr>
            <w:pStyle w:val="TOC2"/>
            <w:tabs>
              <w:tab w:val="right" w:leader="dot" w:pos="9628"/>
            </w:tabs>
            <w:rPr>
              <w:rFonts w:ascii="Times New Roman" w:hAnsi="Times New Roman" w:cs="Times New Roman"/>
              <w:noProof/>
              <w:sz w:val="24"/>
              <w:szCs w:val="24"/>
            </w:rPr>
          </w:pPr>
          <w:hyperlink w:anchor="_Toc128989459" w:history="1">
            <w:r w:rsidR="004F6DF2" w:rsidRPr="00680392">
              <w:rPr>
                <w:rStyle w:val="Hyperlink"/>
                <w:rFonts w:ascii="Times New Roman" w:hAnsi="Times New Roman" w:cs="Times New Roman"/>
                <w:noProof/>
                <w:sz w:val="24"/>
                <w:szCs w:val="24"/>
              </w:rPr>
              <w:t>R A S H O D I</w:t>
            </w:r>
            <w:r w:rsidR="004F6DF2" w:rsidRPr="00680392">
              <w:rPr>
                <w:rFonts w:ascii="Times New Roman" w:hAnsi="Times New Roman" w:cs="Times New Roman"/>
                <w:noProof/>
                <w:webHidden/>
                <w:sz w:val="24"/>
                <w:szCs w:val="24"/>
              </w:rPr>
              <w:tab/>
            </w:r>
            <w:r w:rsidR="004F6DF2" w:rsidRPr="00680392">
              <w:rPr>
                <w:rFonts w:ascii="Times New Roman" w:hAnsi="Times New Roman" w:cs="Times New Roman"/>
                <w:noProof/>
                <w:webHidden/>
                <w:sz w:val="24"/>
                <w:szCs w:val="24"/>
              </w:rPr>
              <w:fldChar w:fldCharType="begin"/>
            </w:r>
            <w:r w:rsidR="004F6DF2" w:rsidRPr="00680392">
              <w:rPr>
                <w:rFonts w:ascii="Times New Roman" w:hAnsi="Times New Roman" w:cs="Times New Roman"/>
                <w:noProof/>
                <w:webHidden/>
                <w:sz w:val="24"/>
                <w:szCs w:val="24"/>
              </w:rPr>
              <w:instrText xml:space="preserve"> PAGEREF _Toc128989459 \h </w:instrText>
            </w:r>
            <w:r w:rsidR="004F6DF2" w:rsidRPr="00680392">
              <w:rPr>
                <w:rFonts w:ascii="Times New Roman" w:hAnsi="Times New Roman" w:cs="Times New Roman"/>
                <w:noProof/>
                <w:webHidden/>
                <w:sz w:val="24"/>
                <w:szCs w:val="24"/>
              </w:rPr>
            </w:r>
            <w:r w:rsidR="004F6DF2" w:rsidRPr="00680392">
              <w:rPr>
                <w:rFonts w:ascii="Times New Roman" w:hAnsi="Times New Roman" w:cs="Times New Roman"/>
                <w:noProof/>
                <w:webHidden/>
                <w:sz w:val="24"/>
                <w:szCs w:val="24"/>
              </w:rPr>
              <w:fldChar w:fldCharType="separate"/>
            </w:r>
            <w:r w:rsidR="00703727">
              <w:rPr>
                <w:rFonts w:ascii="Times New Roman" w:hAnsi="Times New Roman" w:cs="Times New Roman"/>
                <w:noProof/>
                <w:webHidden/>
                <w:sz w:val="24"/>
                <w:szCs w:val="24"/>
              </w:rPr>
              <w:t>10</w:t>
            </w:r>
            <w:r w:rsidR="004F6DF2" w:rsidRPr="00680392">
              <w:rPr>
                <w:rFonts w:ascii="Times New Roman" w:hAnsi="Times New Roman" w:cs="Times New Roman"/>
                <w:noProof/>
                <w:webHidden/>
                <w:sz w:val="24"/>
                <w:szCs w:val="24"/>
              </w:rPr>
              <w:fldChar w:fldCharType="end"/>
            </w:r>
          </w:hyperlink>
        </w:p>
        <w:p w14:paraId="4A5B47EF" w14:textId="1BE2C328" w:rsidR="004F6DF2" w:rsidRPr="00680392" w:rsidRDefault="00000000">
          <w:pPr>
            <w:pStyle w:val="TOC1"/>
            <w:tabs>
              <w:tab w:val="right" w:leader="dot" w:pos="9628"/>
            </w:tabs>
            <w:rPr>
              <w:rFonts w:ascii="Times New Roman" w:hAnsi="Times New Roman" w:cs="Times New Roman"/>
              <w:noProof/>
              <w:sz w:val="24"/>
              <w:szCs w:val="24"/>
            </w:rPr>
          </w:pPr>
          <w:hyperlink w:anchor="_Toc128989460" w:history="1">
            <w:r w:rsidR="004F6DF2" w:rsidRPr="00680392">
              <w:rPr>
                <w:rStyle w:val="Hyperlink"/>
                <w:rFonts w:ascii="Times New Roman" w:hAnsi="Times New Roman" w:cs="Times New Roman"/>
                <w:noProof/>
                <w:sz w:val="24"/>
                <w:szCs w:val="24"/>
              </w:rPr>
              <w:t>B I LJ E Š K E  U Z  O B R A Z A C  P – V R I O</w:t>
            </w:r>
            <w:r w:rsidR="004F6DF2" w:rsidRPr="00680392">
              <w:rPr>
                <w:rFonts w:ascii="Times New Roman" w:hAnsi="Times New Roman" w:cs="Times New Roman"/>
                <w:noProof/>
                <w:webHidden/>
                <w:sz w:val="24"/>
                <w:szCs w:val="24"/>
              </w:rPr>
              <w:tab/>
            </w:r>
            <w:r w:rsidR="004F6DF2" w:rsidRPr="00680392">
              <w:rPr>
                <w:rFonts w:ascii="Times New Roman" w:hAnsi="Times New Roman" w:cs="Times New Roman"/>
                <w:noProof/>
                <w:webHidden/>
                <w:sz w:val="24"/>
                <w:szCs w:val="24"/>
              </w:rPr>
              <w:fldChar w:fldCharType="begin"/>
            </w:r>
            <w:r w:rsidR="004F6DF2" w:rsidRPr="00680392">
              <w:rPr>
                <w:rFonts w:ascii="Times New Roman" w:hAnsi="Times New Roman" w:cs="Times New Roman"/>
                <w:noProof/>
                <w:webHidden/>
                <w:sz w:val="24"/>
                <w:szCs w:val="24"/>
              </w:rPr>
              <w:instrText xml:space="preserve"> PAGEREF _Toc128989460 \h </w:instrText>
            </w:r>
            <w:r w:rsidR="004F6DF2" w:rsidRPr="00680392">
              <w:rPr>
                <w:rFonts w:ascii="Times New Roman" w:hAnsi="Times New Roman" w:cs="Times New Roman"/>
                <w:noProof/>
                <w:webHidden/>
                <w:sz w:val="24"/>
                <w:szCs w:val="24"/>
              </w:rPr>
            </w:r>
            <w:r w:rsidR="004F6DF2" w:rsidRPr="00680392">
              <w:rPr>
                <w:rFonts w:ascii="Times New Roman" w:hAnsi="Times New Roman" w:cs="Times New Roman"/>
                <w:noProof/>
                <w:webHidden/>
                <w:sz w:val="24"/>
                <w:szCs w:val="24"/>
              </w:rPr>
              <w:fldChar w:fldCharType="separate"/>
            </w:r>
            <w:r w:rsidR="00703727">
              <w:rPr>
                <w:rFonts w:ascii="Times New Roman" w:hAnsi="Times New Roman" w:cs="Times New Roman"/>
                <w:noProof/>
                <w:webHidden/>
                <w:sz w:val="24"/>
                <w:szCs w:val="24"/>
              </w:rPr>
              <w:t>12</w:t>
            </w:r>
            <w:r w:rsidR="004F6DF2" w:rsidRPr="00680392">
              <w:rPr>
                <w:rFonts w:ascii="Times New Roman" w:hAnsi="Times New Roman" w:cs="Times New Roman"/>
                <w:noProof/>
                <w:webHidden/>
                <w:sz w:val="24"/>
                <w:szCs w:val="24"/>
              </w:rPr>
              <w:fldChar w:fldCharType="end"/>
            </w:r>
          </w:hyperlink>
        </w:p>
        <w:p w14:paraId="2AE37AE9" w14:textId="0584C98A" w:rsidR="004F6DF2" w:rsidRPr="00680392" w:rsidRDefault="00000000">
          <w:pPr>
            <w:pStyle w:val="TOC1"/>
            <w:tabs>
              <w:tab w:val="right" w:leader="dot" w:pos="9628"/>
            </w:tabs>
            <w:rPr>
              <w:rFonts w:ascii="Times New Roman" w:hAnsi="Times New Roman" w:cs="Times New Roman"/>
              <w:noProof/>
              <w:sz w:val="24"/>
              <w:szCs w:val="24"/>
            </w:rPr>
          </w:pPr>
          <w:hyperlink w:anchor="_Toc128989461" w:history="1">
            <w:r w:rsidR="004F6DF2" w:rsidRPr="00680392">
              <w:rPr>
                <w:rStyle w:val="Hyperlink"/>
                <w:rFonts w:ascii="Times New Roman" w:hAnsi="Times New Roman" w:cs="Times New Roman"/>
                <w:noProof/>
                <w:sz w:val="24"/>
                <w:szCs w:val="24"/>
              </w:rPr>
              <w:t>R A S – f u n k c i j s k i</w:t>
            </w:r>
            <w:r w:rsidR="004F6DF2" w:rsidRPr="00680392">
              <w:rPr>
                <w:rFonts w:ascii="Times New Roman" w:hAnsi="Times New Roman" w:cs="Times New Roman"/>
                <w:noProof/>
                <w:webHidden/>
                <w:sz w:val="24"/>
                <w:szCs w:val="24"/>
              </w:rPr>
              <w:tab/>
            </w:r>
            <w:r w:rsidR="004F6DF2" w:rsidRPr="00680392">
              <w:rPr>
                <w:rFonts w:ascii="Times New Roman" w:hAnsi="Times New Roman" w:cs="Times New Roman"/>
                <w:noProof/>
                <w:webHidden/>
                <w:sz w:val="24"/>
                <w:szCs w:val="24"/>
              </w:rPr>
              <w:fldChar w:fldCharType="begin"/>
            </w:r>
            <w:r w:rsidR="004F6DF2" w:rsidRPr="00680392">
              <w:rPr>
                <w:rFonts w:ascii="Times New Roman" w:hAnsi="Times New Roman" w:cs="Times New Roman"/>
                <w:noProof/>
                <w:webHidden/>
                <w:sz w:val="24"/>
                <w:szCs w:val="24"/>
              </w:rPr>
              <w:instrText xml:space="preserve"> PAGEREF _Toc128989461 \h </w:instrText>
            </w:r>
            <w:r w:rsidR="004F6DF2" w:rsidRPr="00680392">
              <w:rPr>
                <w:rFonts w:ascii="Times New Roman" w:hAnsi="Times New Roman" w:cs="Times New Roman"/>
                <w:noProof/>
                <w:webHidden/>
                <w:sz w:val="24"/>
                <w:szCs w:val="24"/>
              </w:rPr>
            </w:r>
            <w:r w:rsidR="004F6DF2" w:rsidRPr="00680392">
              <w:rPr>
                <w:rFonts w:ascii="Times New Roman" w:hAnsi="Times New Roman" w:cs="Times New Roman"/>
                <w:noProof/>
                <w:webHidden/>
                <w:sz w:val="24"/>
                <w:szCs w:val="24"/>
              </w:rPr>
              <w:fldChar w:fldCharType="separate"/>
            </w:r>
            <w:r w:rsidR="00703727">
              <w:rPr>
                <w:rFonts w:ascii="Times New Roman" w:hAnsi="Times New Roman" w:cs="Times New Roman"/>
                <w:noProof/>
                <w:webHidden/>
                <w:sz w:val="24"/>
                <w:szCs w:val="24"/>
              </w:rPr>
              <w:t>13</w:t>
            </w:r>
            <w:r w:rsidR="004F6DF2" w:rsidRPr="00680392">
              <w:rPr>
                <w:rFonts w:ascii="Times New Roman" w:hAnsi="Times New Roman" w:cs="Times New Roman"/>
                <w:noProof/>
                <w:webHidden/>
                <w:sz w:val="24"/>
                <w:szCs w:val="24"/>
              </w:rPr>
              <w:fldChar w:fldCharType="end"/>
            </w:r>
          </w:hyperlink>
        </w:p>
        <w:p w14:paraId="73EF0360" w14:textId="3C772131" w:rsidR="004F6DF2" w:rsidRPr="00680392" w:rsidRDefault="00000000">
          <w:pPr>
            <w:pStyle w:val="TOC1"/>
            <w:tabs>
              <w:tab w:val="right" w:leader="dot" w:pos="9628"/>
            </w:tabs>
            <w:rPr>
              <w:rFonts w:ascii="Times New Roman" w:hAnsi="Times New Roman" w:cs="Times New Roman"/>
              <w:noProof/>
              <w:sz w:val="24"/>
              <w:szCs w:val="24"/>
            </w:rPr>
          </w:pPr>
          <w:hyperlink w:anchor="_Toc128989462" w:history="1">
            <w:r w:rsidR="004F6DF2" w:rsidRPr="00680392">
              <w:rPr>
                <w:rStyle w:val="Hyperlink"/>
                <w:rFonts w:ascii="Times New Roman" w:hAnsi="Times New Roman" w:cs="Times New Roman"/>
                <w:noProof/>
                <w:sz w:val="24"/>
                <w:szCs w:val="24"/>
              </w:rPr>
              <w:t>B I LJ E Š K E  U Z  O B R A Z A C  O B V E Z E</w:t>
            </w:r>
            <w:r w:rsidR="004F6DF2" w:rsidRPr="00680392">
              <w:rPr>
                <w:rFonts w:ascii="Times New Roman" w:hAnsi="Times New Roman" w:cs="Times New Roman"/>
                <w:noProof/>
                <w:webHidden/>
                <w:sz w:val="24"/>
                <w:szCs w:val="24"/>
              </w:rPr>
              <w:tab/>
            </w:r>
            <w:r w:rsidR="004F6DF2" w:rsidRPr="00680392">
              <w:rPr>
                <w:rFonts w:ascii="Times New Roman" w:hAnsi="Times New Roman" w:cs="Times New Roman"/>
                <w:noProof/>
                <w:webHidden/>
                <w:sz w:val="24"/>
                <w:szCs w:val="24"/>
              </w:rPr>
              <w:fldChar w:fldCharType="begin"/>
            </w:r>
            <w:r w:rsidR="004F6DF2" w:rsidRPr="00680392">
              <w:rPr>
                <w:rFonts w:ascii="Times New Roman" w:hAnsi="Times New Roman" w:cs="Times New Roman"/>
                <w:noProof/>
                <w:webHidden/>
                <w:sz w:val="24"/>
                <w:szCs w:val="24"/>
              </w:rPr>
              <w:instrText xml:space="preserve"> PAGEREF _Toc128989462 \h </w:instrText>
            </w:r>
            <w:r w:rsidR="004F6DF2" w:rsidRPr="00680392">
              <w:rPr>
                <w:rFonts w:ascii="Times New Roman" w:hAnsi="Times New Roman" w:cs="Times New Roman"/>
                <w:noProof/>
                <w:webHidden/>
                <w:sz w:val="24"/>
                <w:szCs w:val="24"/>
              </w:rPr>
            </w:r>
            <w:r w:rsidR="004F6DF2" w:rsidRPr="00680392">
              <w:rPr>
                <w:rFonts w:ascii="Times New Roman" w:hAnsi="Times New Roman" w:cs="Times New Roman"/>
                <w:noProof/>
                <w:webHidden/>
                <w:sz w:val="24"/>
                <w:szCs w:val="24"/>
              </w:rPr>
              <w:fldChar w:fldCharType="separate"/>
            </w:r>
            <w:r w:rsidR="00703727">
              <w:rPr>
                <w:rFonts w:ascii="Times New Roman" w:hAnsi="Times New Roman" w:cs="Times New Roman"/>
                <w:noProof/>
                <w:webHidden/>
                <w:sz w:val="24"/>
                <w:szCs w:val="24"/>
              </w:rPr>
              <w:t>13</w:t>
            </w:r>
            <w:r w:rsidR="004F6DF2" w:rsidRPr="00680392">
              <w:rPr>
                <w:rFonts w:ascii="Times New Roman" w:hAnsi="Times New Roman" w:cs="Times New Roman"/>
                <w:noProof/>
                <w:webHidden/>
                <w:sz w:val="24"/>
                <w:szCs w:val="24"/>
              </w:rPr>
              <w:fldChar w:fldCharType="end"/>
            </w:r>
          </w:hyperlink>
        </w:p>
        <w:p w14:paraId="336165B3" w14:textId="77777777" w:rsidR="004F6DF2" w:rsidRDefault="004F6DF2">
          <w:r w:rsidRPr="00680392">
            <w:rPr>
              <w:rFonts w:ascii="Times New Roman" w:hAnsi="Times New Roman" w:cs="Times New Roman"/>
              <w:b/>
              <w:bCs/>
              <w:sz w:val="24"/>
              <w:szCs w:val="24"/>
            </w:rPr>
            <w:fldChar w:fldCharType="end"/>
          </w:r>
        </w:p>
      </w:sdtContent>
    </w:sdt>
    <w:p w14:paraId="3A874631" w14:textId="77777777" w:rsidR="00036DEE" w:rsidRDefault="00036DEE" w:rsidP="00036DEE">
      <w:pPr>
        <w:rPr>
          <w:rFonts w:ascii="Times New Roman" w:hAnsi="Times New Roman" w:cs="Times New Roman"/>
          <w:color w:val="003399"/>
          <w:sz w:val="28"/>
          <w:szCs w:val="28"/>
        </w:rPr>
      </w:pPr>
    </w:p>
    <w:p w14:paraId="729C882F" w14:textId="77777777" w:rsidR="00036DEE" w:rsidRDefault="00036DEE" w:rsidP="00036DEE">
      <w:pPr>
        <w:rPr>
          <w:rFonts w:ascii="Times New Roman" w:hAnsi="Times New Roman" w:cs="Times New Roman"/>
          <w:color w:val="003399"/>
          <w:sz w:val="28"/>
          <w:szCs w:val="28"/>
        </w:rPr>
      </w:pPr>
    </w:p>
    <w:p w14:paraId="7A2170BA" w14:textId="77777777" w:rsidR="00036DEE" w:rsidRDefault="00036DEE" w:rsidP="00036DEE">
      <w:pPr>
        <w:rPr>
          <w:rFonts w:ascii="Times New Roman" w:hAnsi="Times New Roman" w:cs="Times New Roman"/>
          <w:color w:val="003399"/>
          <w:sz w:val="28"/>
          <w:szCs w:val="28"/>
        </w:rPr>
      </w:pPr>
    </w:p>
    <w:p w14:paraId="6FEE80EF" w14:textId="77777777" w:rsidR="00036DEE" w:rsidRDefault="00036DEE" w:rsidP="00036DEE">
      <w:pPr>
        <w:rPr>
          <w:rFonts w:ascii="Times New Roman" w:hAnsi="Times New Roman" w:cs="Times New Roman"/>
          <w:color w:val="003399"/>
          <w:sz w:val="28"/>
          <w:szCs w:val="28"/>
        </w:rPr>
      </w:pPr>
    </w:p>
    <w:p w14:paraId="2BD54A49" w14:textId="77777777" w:rsidR="00036DEE" w:rsidRDefault="00036DEE" w:rsidP="00036DEE">
      <w:pPr>
        <w:rPr>
          <w:rFonts w:ascii="Times New Roman" w:hAnsi="Times New Roman" w:cs="Times New Roman"/>
          <w:color w:val="003399"/>
          <w:sz w:val="28"/>
          <w:szCs w:val="28"/>
        </w:rPr>
      </w:pPr>
    </w:p>
    <w:p w14:paraId="308F96EE" w14:textId="77777777" w:rsidR="00036DEE" w:rsidRDefault="00036DEE" w:rsidP="00036DEE">
      <w:pPr>
        <w:rPr>
          <w:rFonts w:ascii="Times New Roman" w:hAnsi="Times New Roman" w:cs="Times New Roman"/>
          <w:color w:val="003399"/>
          <w:sz w:val="28"/>
          <w:szCs w:val="28"/>
        </w:rPr>
      </w:pPr>
    </w:p>
    <w:p w14:paraId="0F9DFC16" w14:textId="77777777" w:rsidR="00036DEE" w:rsidRDefault="00036DEE" w:rsidP="00036DEE">
      <w:pPr>
        <w:rPr>
          <w:rFonts w:ascii="Times New Roman" w:hAnsi="Times New Roman" w:cs="Times New Roman"/>
          <w:color w:val="003399"/>
          <w:sz w:val="28"/>
          <w:szCs w:val="28"/>
        </w:rPr>
      </w:pPr>
    </w:p>
    <w:p w14:paraId="3ADC8061" w14:textId="77777777" w:rsidR="00036DEE" w:rsidRDefault="00036DEE" w:rsidP="00036DEE">
      <w:pPr>
        <w:rPr>
          <w:rFonts w:ascii="Times New Roman" w:hAnsi="Times New Roman" w:cs="Times New Roman"/>
          <w:color w:val="003399"/>
          <w:sz w:val="28"/>
          <w:szCs w:val="28"/>
        </w:rPr>
      </w:pPr>
    </w:p>
    <w:p w14:paraId="3835DF68" w14:textId="77777777" w:rsidR="00170E21" w:rsidRPr="00036DEE" w:rsidRDefault="00170E21" w:rsidP="00036DEE">
      <w:pPr>
        <w:pStyle w:val="Heading1"/>
      </w:pPr>
      <w:bookmarkStart w:id="0" w:name="_Toc128989454"/>
      <w:r w:rsidRPr="00036DEE">
        <w:lastRenderedPageBreak/>
        <w:t>B I LJ E Š K E  U Z  B I L A N C U</w:t>
      </w:r>
      <w:bookmarkEnd w:id="0"/>
    </w:p>
    <w:p w14:paraId="05C86E47" w14:textId="77777777" w:rsidR="00064C4E" w:rsidRDefault="00064C4E">
      <w:pPr>
        <w:rPr>
          <w:rFonts w:ascii="Times New Roman" w:hAnsi="Times New Roman" w:cs="Times New Roman"/>
          <w:b/>
          <w:color w:val="003399"/>
          <w:sz w:val="24"/>
          <w:szCs w:val="24"/>
        </w:rPr>
      </w:pPr>
    </w:p>
    <w:p w14:paraId="0082F10F" w14:textId="6316DEA9" w:rsidR="006621F5" w:rsidRPr="006621F5" w:rsidRDefault="00170E21" w:rsidP="00277161">
      <w:pPr>
        <w:pStyle w:val="Heading2"/>
      </w:pPr>
      <w:bookmarkStart w:id="1" w:name="_Toc128989455"/>
      <w:r w:rsidRPr="00036DEE">
        <w:t>I</w:t>
      </w:r>
      <w:r w:rsidR="00614260" w:rsidRPr="00036DEE">
        <w:t xml:space="preserve"> </w:t>
      </w:r>
      <w:r w:rsidRPr="00036DEE">
        <w:t>M</w:t>
      </w:r>
      <w:r w:rsidR="00614260" w:rsidRPr="00036DEE">
        <w:t xml:space="preserve"> </w:t>
      </w:r>
      <w:r w:rsidRPr="00036DEE">
        <w:t>O</w:t>
      </w:r>
      <w:r w:rsidR="00614260" w:rsidRPr="00036DEE">
        <w:t xml:space="preserve"> </w:t>
      </w:r>
      <w:r w:rsidRPr="00036DEE">
        <w:t>V</w:t>
      </w:r>
      <w:r w:rsidR="00614260" w:rsidRPr="00036DEE">
        <w:t xml:space="preserve"> </w:t>
      </w:r>
      <w:r w:rsidRPr="00036DEE">
        <w:t>I</w:t>
      </w:r>
      <w:r w:rsidR="00614260" w:rsidRPr="00036DEE">
        <w:t xml:space="preserve"> </w:t>
      </w:r>
      <w:r w:rsidRPr="00036DEE">
        <w:t>N</w:t>
      </w:r>
      <w:r w:rsidR="00614260" w:rsidRPr="00036DEE">
        <w:t xml:space="preserve"> </w:t>
      </w:r>
      <w:r w:rsidRPr="00036DEE">
        <w:t>A</w:t>
      </w:r>
      <w:bookmarkEnd w:id="1"/>
    </w:p>
    <w:p w14:paraId="3A668505" w14:textId="77777777" w:rsidR="00170E21" w:rsidRPr="00614260" w:rsidRDefault="00170E21" w:rsidP="000C01F8">
      <w:pPr>
        <w:pStyle w:val="ListParagraph"/>
        <w:numPr>
          <w:ilvl w:val="0"/>
          <w:numId w:val="2"/>
        </w:numPr>
        <w:rPr>
          <w:rFonts w:ascii="Times New Roman" w:hAnsi="Times New Roman" w:cs="Times New Roman"/>
          <w:b/>
          <w:sz w:val="24"/>
          <w:szCs w:val="24"/>
        </w:rPr>
      </w:pPr>
      <w:r w:rsidRPr="00277161">
        <w:rPr>
          <w:rFonts w:ascii="Times New Roman" w:hAnsi="Times New Roman" w:cs="Times New Roman"/>
          <w:b/>
          <w:sz w:val="24"/>
          <w:szCs w:val="24"/>
        </w:rPr>
        <w:t>Neproizvedena dugotrajna imovina</w:t>
      </w:r>
      <w:r w:rsidR="0069302A">
        <w:rPr>
          <w:rFonts w:ascii="Times New Roman" w:hAnsi="Times New Roman" w:cs="Times New Roman"/>
          <w:sz w:val="24"/>
          <w:szCs w:val="24"/>
        </w:rPr>
        <w:t xml:space="preserve"> </w:t>
      </w:r>
      <w:r w:rsidR="0069302A" w:rsidRPr="00614260">
        <w:rPr>
          <w:rFonts w:ascii="Times New Roman" w:hAnsi="Times New Roman" w:cs="Times New Roman"/>
          <w:b/>
          <w:sz w:val="24"/>
          <w:szCs w:val="24"/>
        </w:rPr>
        <w:t>(01)</w:t>
      </w:r>
    </w:p>
    <w:p w14:paraId="0A09EFFB" w14:textId="77777777" w:rsidR="006621F5" w:rsidRDefault="006621F5"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U okviru ove pozicije </w:t>
      </w:r>
      <w:r w:rsidR="00EF139A">
        <w:rPr>
          <w:rFonts w:ascii="Times New Roman" w:hAnsi="Times New Roman" w:cs="Times New Roman"/>
          <w:sz w:val="24"/>
          <w:szCs w:val="24"/>
        </w:rPr>
        <w:t xml:space="preserve">je </w:t>
      </w:r>
      <w:r>
        <w:rPr>
          <w:rFonts w:ascii="Times New Roman" w:hAnsi="Times New Roman" w:cs="Times New Roman"/>
          <w:sz w:val="24"/>
          <w:szCs w:val="24"/>
        </w:rPr>
        <w:t xml:space="preserve">u 2023.godini </w:t>
      </w:r>
      <w:r w:rsidR="006E553C">
        <w:rPr>
          <w:rFonts w:ascii="Times New Roman" w:hAnsi="Times New Roman" w:cs="Times New Roman"/>
          <w:sz w:val="24"/>
          <w:szCs w:val="24"/>
        </w:rPr>
        <w:t xml:space="preserve">iskazano </w:t>
      </w:r>
      <w:r>
        <w:rPr>
          <w:rFonts w:ascii="Times New Roman" w:hAnsi="Times New Roman" w:cs="Times New Roman"/>
          <w:sz w:val="24"/>
          <w:szCs w:val="24"/>
        </w:rPr>
        <w:t>samo povećanje ispravka vrijednosti kako i pokazuje sljedeća tablica.</w:t>
      </w:r>
    </w:p>
    <w:p w14:paraId="3A4822FC" w14:textId="77777777" w:rsidR="00614260" w:rsidRDefault="00EF139A"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EF139A">
        <w:rPr>
          <w:noProof/>
          <w:lang w:val="en-GB" w:eastAsia="en-GB"/>
        </w:rPr>
        <w:drawing>
          <wp:inline distT="0" distB="0" distL="0" distR="0" wp14:anchorId="6D67E858" wp14:editId="464979F8">
            <wp:extent cx="5471160" cy="922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1160" cy="922020"/>
                    </a:xfrm>
                    <a:prstGeom prst="rect">
                      <a:avLst/>
                    </a:prstGeom>
                    <a:noFill/>
                    <a:ln>
                      <a:noFill/>
                    </a:ln>
                  </pic:spPr>
                </pic:pic>
              </a:graphicData>
            </a:graphic>
          </wp:inline>
        </w:drawing>
      </w:r>
      <w:r w:rsidR="006621F5">
        <w:rPr>
          <w:rFonts w:ascii="Times New Roman" w:hAnsi="Times New Roman" w:cs="Times New Roman"/>
          <w:sz w:val="24"/>
          <w:szCs w:val="24"/>
        </w:rPr>
        <w:t xml:space="preserve"> </w:t>
      </w:r>
    </w:p>
    <w:p w14:paraId="7C72FD3A" w14:textId="77777777" w:rsidR="0069302A" w:rsidRPr="00614260" w:rsidRDefault="0069302A" w:rsidP="000C01F8">
      <w:pPr>
        <w:pStyle w:val="ListParagraph"/>
        <w:numPr>
          <w:ilvl w:val="0"/>
          <w:numId w:val="2"/>
        </w:numPr>
        <w:rPr>
          <w:rFonts w:ascii="Times New Roman" w:hAnsi="Times New Roman" w:cs="Times New Roman"/>
          <w:b/>
          <w:sz w:val="24"/>
          <w:szCs w:val="24"/>
        </w:rPr>
      </w:pPr>
      <w:r w:rsidRPr="00277161">
        <w:rPr>
          <w:rFonts w:ascii="Times New Roman" w:hAnsi="Times New Roman" w:cs="Times New Roman"/>
          <w:b/>
          <w:sz w:val="24"/>
          <w:szCs w:val="24"/>
        </w:rPr>
        <w:t xml:space="preserve">Proizvedena dugotrajna imovina </w:t>
      </w:r>
      <w:r w:rsidRPr="00614260">
        <w:rPr>
          <w:rFonts w:ascii="Times New Roman" w:hAnsi="Times New Roman" w:cs="Times New Roman"/>
          <w:b/>
          <w:sz w:val="24"/>
          <w:szCs w:val="24"/>
        </w:rPr>
        <w:t>(02)</w:t>
      </w:r>
    </w:p>
    <w:p w14:paraId="6269988C" w14:textId="56CDE5C1" w:rsidR="00172683" w:rsidRPr="00172683" w:rsidRDefault="00172683" w:rsidP="00172683">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172683">
        <w:rPr>
          <w:rFonts w:ascii="Times New Roman" w:hAnsi="Times New Roman" w:cs="Times New Roman"/>
          <w:sz w:val="24"/>
          <w:szCs w:val="24"/>
        </w:rPr>
        <w:t>Najveće povećanje vrijednosti dugotrajne imovine u 202</w:t>
      </w:r>
      <w:r>
        <w:rPr>
          <w:rFonts w:ascii="Times New Roman" w:hAnsi="Times New Roman" w:cs="Times New Roman"/>
          <w:sz w:val="24"/>
          <w:szCs w:val="24"/>
        </w:rPr>
        <w:t>3</w:t>
      </w:r>
      <w:r w:rsidRPr="00172683">
        <w:rPr>
          <w:rFonts w:ascii="Times New Roman" w:hAnsi="Times New Roman" w:cs="Times New Roman"/>
          <w:sz w:val="24"/>
          <w:szCs w:val="24"/>
        </w:rPr>
        <w:t>. godini odnosi se na Građevinske objekte (</w:t>
      </w:r>
      <w:r>
        <w:rPr>
          <w:rFonts w:ascii="Times New Roman" w:hAnsi="Times New Roman" w:cs="Times New Roman"/>
          <w:sz w:val="24"/>
          <w:szCs w:val="24"/>
        </w:rPr>
        <w:t>124.5</w:t>
      </w:r>
      <w:r w:rsidR="005C7CBF">
        <w:rPr>
          <w:rFonts w:ascii="Times New Roman" w:hAnsi="Times New Roman" w:cs="Times New Roman"/>
          <w:sz w:val="24"/>
          <w:szCs w:val="24"/>
        </w:rPr>
        <w:t>38</w:t>
      </w:r>
      <w:r>
        <w:rPr>
          <w:rFonts w:ascii="Times New Roman" w:hAnsi="Times New Roman" w:cs="Times New Roman"/>
          <w:sz w:val="24"/>
          <w:szCs w:val="24"/>
        </w:rPr>
        <w:t>.</w:t>
      </w:r>
      <w:r w:rsidR="005C7CBF">
        <w:rPr>
          <w:rFonts w:ascii="Times New Roman" w:hAnsi="Times New Roman" w:cs="Times New Roman"/>
          <w:sz w:val="24"/>
          <w:szCs w:val="24"/>
        </w:rPr>
        <w:t>423</w:t>
      </w:r>
      <w:r>
        <w:rPr>
          <w:rFonts w:ascii="Times New Roman" w:hAnsi="Times New Roman" w:cs="Times New Roman"/>
          <w:sz w:val="24"/>
          <w:szCs w:val="24"/>
        </w:rPr>
        <w:t xml:space="preserve"> EUR</w:t>
      </w:r>
      <w:r w:rsidRPr="00172683">
        <w:rPr>
          <w:rFonts w:ascii="Times New Roman" w:hAnsi="Times New Roman" w:cs="Times New Roman"/>
          <w:sz w:val="24"/>
          <w:szCs w:val="24"/>
        </w:rPr>
        <w:t xml:space="preserve">), a na povećanje pozicije </w:t>
      </w:r>
      <w:r>
        <w:rPr>
          <w:rFonts w:ascii="Times New Roman" w:hAnsi="Times New Roman" w:cs="Times New Roman"/>
          <w:sz w:val="24"/>
          <w:szCs w:val="24"/>
        </w:rPr>
        <w:t>Postrojenja i oprem</w:t>
      </w:r>
      <w:r w:rsidR="005A73A6">
        <w:rPr>
          <w:rFonts w:ascii="Times New Roman" w:hAnsi="Times New Roman" w:cs="Times New Roman"/>
          <w:sz w:val="24"/>
          <w:szCs w:val="24"/>
        </w:rPr>
        <w:t>e</w:t>
      </w:r>
      <w:r>
        <w:rPr>
          <w:rFonts w:ascii="Times New Roman" w:hAnsi="Times New Roman" w:cs="Times New Roman"/>
          <w:sz w:val="24"/>
          <w:szCs w:val="24"/>
        </w:rPr>
        <w:t xml:space="preserve"> odnosi se 564.299 EUR uz istovremeno smanjenje na istoj poziciji od </w:t>
      </w:r>
      <w:r w:rsidR="005C7CBF">
        <w:rPr>
          <w:rFonts w:ascii="Times New Roman" w:hAnsi="Times New Roman" w:cs="Times New Roman"/>
          <w:sz w:val="24"/>
          <w:szCs w:val="24"/>
        </w:rPr>
        <w:t>7.536.988</w:t>
      </w:r>
      <w:r>
        <w:rPr>
          <w:rFonts w:ascii="Times New Roman" w:hAnsi="Times New Roman" w:cs="Times New Roman"/>
          <w:sz w:val="24"/>
          <w:szCs w:val="24"/>
        </w:rPr>
        <w:t xml:space="preserve"> EUR.</w:t>
      </w:r>
    </w:p>
    <w:p w14:paraId="080E2414" w14:textId="77777777" w:rsidR="00614260" w:rsidRDefault="00172683" w:rsidP="00172683">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172683">
        <w:rPr>
          <w:rFonts w:ascii="Times New Roman" w:hAnsi="Times New Roman" w:cs="Times New Roman"/>
          <w:sz w:val="24"/>
          <w:szCs w:val="24"/>
        </w:rPr>
        <w:t>Navedeno je rezultat aktiviranja, odnosno prijenosa u uporabu završenih p</w:t>
      </w:r>
      <w:r>
        <w:rPr>
          <w:rFonts w:ascii="Times New Roman" w:hAnsi="Times New Roman" w:cs="Times New Roman"/>
          <w:sz w:val="24"/>
          <w:szCs w:val="24"/>
        </w:rPr>
        <w:t>rojekata, a među njima se istič</w:t>
      </w:r>
      <w:r w:rsidR="0018008F">
        <w:rPr>
          <w:rFonts w:ascii="Times New Roman" w:hAnsi="Times New Roman" w:cs="Times New Roman"/>
          <w:sz w:val="24"/>
          <w:szCs w:val="24"/>
        </w:rPr>
        <w:t xml:space="preserve">u </w:t>
      </w:r>
      <w:r w:rsidR="0018008F" w:rsidRPr="00F94E2C">
        <w:rPr>
          <w:rFonts w:ascii="Times New Roman" w:hAnsi="Times New Roman" w:cs="Times New Roman"/>
          <w:sz w:val="24"/>
          <w:szCs w:val="24"/>
        </w:rPr>
        <w:t>ulaganja</w:t>
      </w:r>
      <w:r w:rsidRPr="00F94E2C">
        <w:rPr>
          <w:rFonts w:ascii="Times New Roman" w:hAnsi="Times New Roman" w:cs="Times New Roman"/>
          <w:sz w:val="24"/>
          <w:szCs w:val="24"/>
        </w:rPr>
        <w:t xml:space="preserve"> u izgradnju kontejnerskog terminala na Zagrebačkoj obali (106.444.951,88 EUR)</w:t>
      </w:r>
      <w:r w:rsidR="00542FAA" w:rsidRPr="00F94E2C">
        <w:rPr>
          <w:rFonts w:ascii="Times New Roman" w:hAnsi="Times New Roman" w:cs="Times New Roman"/>
          <w:sz w:val="24"/>
          <w:szCs w:val="24"/>
        </w:rPr>
        <w:t>,</w:t>
      </w:r>
      <w:r w:rsidR="0018008F" w:rsidRPr="00F94E2C">
        <w:rPr>
          <w:rFonts w:ascii="Times New Roman" w:hAnsi="Times New Roman" w:cs="Times New Roman"/>
          <w:sz w:val="24"/>
          <w:szCs w:val="24"/>
        </w:rPr>
        <w:t xml:space="preserve"> aktiviranje ulaganja </w:t>
      </w:r>
      <w:r w:rsidR="00542FAA" w:rsidRPr="00F94E2C">
        <w:rPr>
          <w:rFonts w:ascii="Times New Roman" w:hAnsi="Times New Roman" w:cs="Times New Roman"/>
          <w:sz w:val="24"/>
          <w:szCs w:val="24"/>
        </w:rPr>
        <w:t xml:space="preserve">u željezničku infrastrukturu (9.176.694,48 EUR) te ulaganja </w:t>
      </w:r>
      <w:r w:rsidR="0018008F" w:rsidRPr="00F94E2C">
        <w:rPr>
          <w:rFonts w:ascii="Times New Roman" w:hAnsi="Times New Roman" w:cs="Times New Roman"/>
          <w:sz w:val="24"/>
          <w:szCs w:val="24"/>
        </w:rPr>
        <w:t>na poziciji Ostali</w:t>
      </w:r>
      <w:r w:rsidR="0018008F">
        <w:rPr>
          <w:rFonts w:ascii="Times New Roman" w:hAnsi="Times New Roman" w:cs="Times New Roman"/>
          <w:sz w:val="24"/>
          <w:szCs w:val="24"/>
        </w:rPr>
        <w:t xml:space="preserve"> nespomenuti građevinski objekti (5.966.524,33 EUR)</w:t>
      </w:r>
      <w:r w:rsidRPr="00172683">
        <w:rPr>
          <w:rFonts w:ascii="Times New Roman" w:hAnsi="Times New Roman" w:cs="Times New Roman"/>
          <w:sz w:val="24"/>
          <w:szCs w:val="24"/>
        </w:rPr>
        <w:t xml:space="preserve">.  </w:t>
      </w:r>
    </w:p>
    <w:p w14:paraId="218AD85A" w14:textId="77777777" w:rsidR="005A73A6" w:rsidRDefault="0065286D" w:rsidP="00172683">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Najveće učešće (6.392.342,40 EUR) u s</w:t>
      </w:r>
      <w:r w:rsidR="00C43798">
        <w:rPr>
          <w:rFonts w:ascii="Times New Roman" w:hAnsi="Times New Roman" w:cs="Times New Roman"/>
          <w:sz w:val="24"/>
          <w:szCs w:val="24"/>
        </w:rPr>
        <w:t>manjenj</w:t>
      </w:r>
      <w:r>
        <w:rPr>
          <w:rFonts w:ascii="Times New Roman" w:hAnsi="Times New Roman" w:cs="Times New Roman"/>
          <w:sz w:val="24"/>
          <w:szCs w:val="24"/>
        </w:rPr>
        <w:t>u</w:t>
      </w:r>
      <w:r w:rsidR="00C43798">
        <w:rPr>
          <w:rFonts w:ascii="Times New Roman" w:hAnsi="Times New Roman" w:cs="Times New Roman"/>
          <w:sz w:val="24"/>
          <w:szCs w:val="24"/>
        </w:rPr>
        <w:t xml:space="preserve"> pozicije Postrojenja i opreme </w:t>
      </w:r>
      <w:r w:rsidRPr="00F94E2C">
        <w:rPr>
          <w:rFonts w:ascii="Times New Roman" w:hAnsi="Times New Roman" w:cs="Times New Roman"/>
          <w:sz w:val="24"/>
          <w:szCs w:val="24"/>
        </w:rPr>
        <w:t xml:space="preserve">ima </w:t>
      </w:r>
      <w:r w:rsidR="00B7050A" w:rsidRPr="00F94E2C">
        <w:rPr>
          <w:rFonts w:ascii="Times New Roman" w:hAnsi="Times New Roman" w:cs="Times New Roman"/>
          <w:sz w:val="24"/>
          <w:szCs w:val="24"/>
        </w:rPr>
        <w:t>rashodovanje</w:t>
      </w:r>
      <w:r w:rsidR="002B67E2" w:rsidRPr="00F94E2C">
        <w:rPr>
          <w:rFonts w:ascii="Times New Roman" w:hAnsi="Times New Roman" w:cs="Times New Roman"/>
          <w:sz w:val="24"/>
          <w:szCs w:val="24"/>
        </w:rPr>
        <w:t xml:space="preserve"> – isknjiženje </w:t>
      </w:r>
      <w:r w:rsidR="00B7050A" w:rsidRPr="00F94E2C">
        <w:rPr>
          <w:rFonts w:ascii="Times New Roman" w:hAnsi="Times New Roman" w:cs="Times New Roman"/>
          <w:sz w:val="24"/>
          <w:szCs w:val="24"/>
        </w:rPr>
        <w:t xml:space="preserve">dizalice Samsung </w:t>
      </w:r>
      <w:r w:rsidR="002B67E2" w:rsidRPr="00F94E2C">
        <w:rPr>
          <w:rFonts w:ascii="Times New Roman" w:hAnsi="Times New Roman" w:cs="Times New Roman"/>
          <w:sz w:val="24"/>
          <w:szCs w:val="24"/>
        </w:rPr>
        <w:t xml:space="preserve">koja je bila locirana na kontejnerskom terminalu Brajdica </w:t>
      </w:r>
      <w:r w:rsidR="00E84A5E" w:rsidRPr="00F94E2C">
        <w:rPr>
          <w:rFonts w:ascii="Times New Roman" w:hAnsi="Times New Roman" w:cs="Times New Roman"/>
          <w:sz w:val="24"/>
          <w:szCs w:val="24"/>
        </w:rPr>
        <w:t>zbog</w:t>
      </w:r>
      <w:r w:rsidR="002B67E2" w:rsidRPr="00F94E2C">
        <w:rPr>
          <w:rFonts w:ascii="Times New Roman" w:hAnsi="Times New Roman" w:cs="Times New Roman"/>
          <w:sz w:val="24"/>
          <w:szCs w:val="24"/>
        </w:rPr>
        <w:t xml:space="preserve"> oštećenja </w:t>
      </w:r>
      <w:r w:rsidR="00966B68" w:rsidRPr="00F94E2C">
        <w:rPr>
          <w:rFonts w:ascii="Times New Roman" w:hAnsi="Times New Roman" w:cs="Times New Roman"/>
          <w:sz w:val="24"/>
          <w:szCs w:val="24"/>
        </w:rPr>
        <w:t xml:space="preserve">nastalog </w:t>
      </w:r>
      <w:r w:rsidR="00B7050A" w:rsidRPr="00F94E2C">
        <w:rPr>
          <w:rFonts w:ascii="Times New Roman" w:hAnsi="Times New Roman" w:cs="Times New Roman"/>
          <w:sz w:val="24"/>
          <w:szCs w:val="24"/>
        </w:rPr>
        <w:t xml:space="preserve">u </w:t>
      </w:r>
      <w:r w:rsidR="002B67E2" w:rsidRPr="00F94E2C">
        <w:rPr>
          <w:rFonts w:ascii="Times New Roman" w:hAnsi="Times New Roman" w:cs="Times New Roman"/>
          <w:sz w:val="24"/>
          <w:szCs w:val="24"/>
        </w:rPr>
        <w:t>olujnom</w:t>
      </w:r>
      <w:r w:rsidR="00B7050A" w:rsidRPr="00F94E2C">
        <w:rPr>
          <w:rFonts w:ascii="Times New Roman" w:hAnsi="Times New Roman" w:cs="Times New Roman"/>
          <w:sz w:val="24"/>
          <w:szCs w:val="24"/>
        </w:rPr>
        <w:t xml:space="preserve"> nevremenu</w:t>
      </w:r>
      <w:r w:rsidR="002B67E2" w:rsidRPr="00F94E2C">
        <w:rPr>
          <w:rFonts w:ascii="Times New Roman" w:hAnsi="Times New Roman" w:cs="Times New Roman"/>
          <w:sz w:val="24"/>
          <w:szCs w:val="24"/>
        </w:rPr>
        <w:t xml:space="preserve"> u srpnju 2023</w:t>
      </w:r>
      <w:r w:rsidR="00B7050A" w:rsidRPr="00F94E2C">
        <w:rPr>
          <w:rFonts w:ascii="Times New Roman" w:hAnsi="Times New Roman" w:cs="Times New Roman"/>
          <w:sz w:val="24"/>
          <w:szCs w:val="24"/>
        </w:rPr>
        <w:t>.</w:t>
      </w:r>
      <w:r w:rsidR="002B67E2" w:rsidRPr="00F94E2C">
        <w:rPr>
          <w:rFonts w:ascii="Times New Roman" w:hAnsi="Times New Roman" w:cs="Times New Roman"/>
          <w:sz w:val="24"/>
          <w:szCs w:val="24"/>
        </w:rPr>
        <w:t>godine.</w:t>
      </w:r>
      <w:r w:rsidR="002B67E2">
        <w:rPr>
          <w:rFonts w:ascii="Times New Roman" w:hAnsi="Times New Roman" w:cs="Times New Roman"/>
          <w:sz w:val="24"/>
          <w:szCs w:val="24"/>
        </w:rPr>
        <w:t xml:space="preserve"> </w:t>
      </w:r>
    </w:p>
    <w:p w14:paraId="669ABA4D" w14:textId="553E506D" w:rsidR="00172683" w:rsidRDefault="005C7CBF" w:rsidP="00172683">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5C7CBF">
        <w:rPr>
          <w:noProof/>
          <w:lang w:val="en-GB" w:eastAsia="en-GB"/>
        </w:rPr>
        <w:drawing>
          <wp:inline distT="0" distB="0" distL="0" distR="0" wp14:anchorId="0DFD2E97" wp14:editId="2851628C">
            <wp:extent cx="6057900" cy="15925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0" cy="1592580"/>
                    </a:xfrm>
                    <a:prstGeom prst="rect">
                      <a:avLst/>
                    </a:prstGeom>
                    <a:noFill/>
                    <a:ln>
                      <a:noFill/>
                    </a:ln>
                  </pic:spPr>
                </pic:pic>
              </a:graphicData>
            </a:graphic>
          </wp:inline>
        </w:drawing>
      </w:r>
    </w:p>
    <w:p w14:paraId="58EA125C" w14:textId="77777777" w:rsidR="006A7AD0" w:rsidRPr="00614260" w:rsidRDefault="006A7AD0" w:rsidP="000C01F8">
      <w:pPr>
        <w:pStyle w:val="ListParagraph"/>
        <w:numPr>
          <w:ilvl w:val="0"/>
          <w:numId w:val="2"/>
        </w:numPr>
        <w:rPr>
          <w:rFonts w:ascii="Times New Roman" w:hAnsi="Times New Roman" w:cs="Times New Roman"/>
          <w:b/>
          <w:sz w:val="24"/>
          <w:szCs w:val="24"/>
        </w:rPr>
      </w:pPr>
      <w:r w:rsidRPr="00277161">
        <w:rPr>
          <w:rFonts w:ascii="Times New Roman" w:hAnsi="Times New Roman" w:cs="Times New Roman"/>
          <w:b/>
          <w:sz w:val="24"/>
          <w:szCs w:val="24"/>
        </w:rPr>
        <w:t>Patenti, metal i ostale pohranjene vrijednosti</w:t>
      </w:r>
      <w:r>
        <w:rPr>
          <w:rFonts w:ascii="Times New Roman" w:hAnsi="Times New Roman" w:cs="Times New Roman"/>
          <w:sz w:val="24"/>
          <w:szCs w:val="24"/>
        </w:rPr>
        <w:t xml:space="preserve"> </w:t>
      </w:r>
      <w:r w:rsidRPr="00614260">
        <w:rPr>
          <w:rFonts w:ascii="Times New Roman" w:hAnsi="Times New Roman" w:cs="Times New Roman"/>
          <w:b/>
          <w:sz w:val="24"/>
          <w:szCs w:val="24"/>
        </w:rPr>
        <w:t>(03)</w:t>
      </w:r>
    </w:p>
    <w:p w14:paraId="26CF2CF7" w14:textId="77777777" w:rsidR="00614260" w:rsidRDefault="00B47161"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Na ovoj poziciji u 2023. godini nisu evidentirane promjene.</w:t>
      </w:r>
    </w:p>
    <w:p w14:paraId="74FCB587" w14:textId="77777777" w:rsidR="0069302A" w:rsidRPr="00614260" w:rsidRDefault="0069302A" w:rsidP="000C01F8">
      <w:pPr>
        <w:pStyle w:val="ListParagraph"/>
        <w:numPr>
          <w:ilvl w:val="0"/>
          <w:numId w:val="3"/>
        </w:numPr>
        <w:rPr>
          <w:rFonts w:ascii="Times New Roman" w:hAnsi="Times New Roman" w:cs="Times New Roman"/>
          <w:b/>
          <w:sz w:val="24"/>
          <w:szCs w:val="24"/>
        </w:rPr>
      </w:pPr>
      <w:r w:rsidRPr="00277161">
        <w:rPr>
          <w:rFonts w:ascii="Times New Roman" w:hAnsi="Times New Roman" w:cs="Times New Roman"/>
          <w:b/>
          <w:sz w:val="24"/>
          <w:szCs w:val="24"/>
        </w:rPr>
        <w:t>Dugotrajna nefinancijska imovina u pripremi</w:t>
      </w:r>
      <w:r>
        <w:rPr>
          <w:rFonts w:ascii="Times New Roman" w:hAnsi="Times New Roman" w:cs="Times New Roman"/>
          <w:sz w:val="24"/>
          <w:szCs w:val="24"/>
        </w:rPr>
        <w:t xml:space="preserve"> </w:t>
      </w:r>
      <w:r w:rsidRPr="00614260">
        <w:rPr>
          <w:rFonts w:ascii="Times New Roman" w:hAnsi="Times New Roman" w:cs="Times New Roman"/>
          <w:b/>
          <w:sz w:val="24"/>
          <w:szCs w:val="24"/>
        </w:rPr>
        <w:t>(05)</w:t>
      </w:r>
    </w:p>
    <w:p w14:paraId="1DCCE5EB" w14:textId="767FF7D6" w:rsidR="004A0FE9" w:rsidRDefault="000449C6" w:rsidP="000449C6">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0449C6">
        <w:rPr>
          <w:rFonts w:ascii="Times New Roman" w:hAnsi="Times New Roman" w:cs="Times New Roman"/>
          <w:sz w:val="24"/>
          <w:szCs w:val="24"/>
        </w:rPr>
        <w:t xml:space="preserve">Povećanje pozicije Građevinskih </w:t>
      </w:r>
      <w:r w:rsidR="003376D5">
        <w:rPr>
          <w:rFonts w:ascii="Times New Roman" w:hAnsi="Times New Roman" w:cs="Times New Roman"/>
          <w:sz w:val="24"/>
          <w:szCs w:val="24"/>
        </w:rPr>
        <w:t>objekata u pripremi (12.9</w:t>
      </w:r>
      <w:r w:rsidR="005309C2">
        <w:rPr>
          <w:rFonts w:ascii="Times New Roman" w:hAnsi="Times New Roman" w:cs="Times New Roman"/>
          <w:sz w:val="24"/>
          <w:szCs w:val="24"/>
        </w:rPr>
        <w:t>65</w:t>
      </w:r>
      <w:r w:rsidR="003376D5">
        <w:rPr>
          <w:rFonts w:ascii="Times New Roman" w:hAnsi="Times New Roman" w:cs="Times New Roman"/>
          <w:sz w:val="24"/>
          <w:szCs w:val="24"/>
        </w:rPr>
        <w:t>.</w:t>
      </w:r>
      <w:r w:rsidR="005309C2">
        <w:rPr>
          <w:rFonts w:ascii="Times New Roman" w:hAnsi="Times New Roman" w:cs="Times New Roman"/>
          <w:sz w:val="24"/>
          <w:szCs w:val="24"/>
        </w:rPr>
        <w:t>073</w:t>
      </w:r>
      <w:r w:rsidR="003376D5">
        <w:rPr>
          <w:rFonts w:ascii="Times New Roman" w:hAnsi="Times New Roman" w:cs="Times New Roman"/>
          <w:sz w:val="24"/>
          <w:szCs w:val="24"/>
        </w:rPr>
        <w:t xml:space="preserve"> EUR)</w:t>
      </w:r>
      <w:r w:rsidRPr="000449C6">
        <w:rPr>
          <w:rFonts w:ascii="Times New Roman" w:hAnsi="Times New Roman" w:cs="Times New Roman"/>
          <w:sz w:val="24"/>
          <w:szCs w:val="24"/>
        </w:rPr>
        <w:t xml:space="preserve"> je rezultat izvršenih ulaganja od kojih izdvajamo CEF projekte: Unapređenje infrastrukture u luci Rijeka - produbljenje južnog veza AGCT  (POR2CORE AGCT DREDGING </w:t>
      </w:r>
      <w:r w:rsidRPr="004A0FE9">
        <w:rPr>
          <w:rFonts w:ascii="Times New Roman" w:hAnsi="Times New Roman" w:cs="Times New Roman"/>
          <w:sz w:val="24"/>
          <w:szCs w:val="24"/>
        </w:rPr>
        <w:t>–</w:t>
      </w:r>
      <w:r w:rsidR="004A0FE9" w:rsidRPr="004A0FE9">
        <w:rPr>
          <w:rFonts w:ascii="Times New Roman" w:hAnsi="Times New Roman" w:cs="Times New Roman"/>
          <w:sz w:val="24"/>
          <w:szCs w:val="24"/>
        </w:rPr>
        <w:t xml:space="preserve"> 6.463.345,35 EUR</w:t>
      </w:r>
      <w:r w:rsidRPr="004A0FE9">
        <w:rPr>
          <w:rFonts w:ascii="Times New Roman" w:hAnsi="Times New Roman" w:cs="Times New Roman"/>
          <w:sz w:val="24"/>
          <w:szCs w:val="24"/>
        </w:rPr>
        <w:t>)</w:t>
      </w:r>
      <w:r w:rsidRPr="000449C6">
        <w:rPr>
          <w:rFonts w:ascii="Times New Roman" w:hAnsi="Times New Roman" w:cs="Times New Roman"/>
          <w:sz w:val="24"/>
          <w:szCs w:val="24"/>
        </w:rPr>
        <w:t xml:space="preserve"> i Unapređenje infrastrukture u luci Rijeka – Zagreb Deep Sea kontejnerski terminal (POR2CORE ZCT </w:t>
      </w:r>
      <w:r w:rsidRPr="004A0FE9">
        <w:rPr>
          <w:rFonts w:ascii="Times New Roman" w:hAnsi="Times New Roman" w:cs="Times New Roman"/>
          <w:sz w:val="24"/>
          <w:szCs w:val="24"/>
        </w:rPr>
        <w:t xml:space="preserve">– </w:t>
      </w:r>
      <w:r w:rsidR="004A0FE9" w:rsidRPr="004A0FE9">
        <w:rPr>
          <w:rFonts w:ascii="Times New Roman" w:hAnsi="Times New Roman" w:cs="Times New Roman"/>
          <w:sz w:val="24"/>
          <w:szCs w:val="24"/>
        </w:rPr>
        <w:t>1.657.848,68 EUR</w:t>
      </w:r>
      <w:r w:rsidRPr="004A0FE9">
        <w:rPr>
          <w:rFonts w:ascii="Times New Roman" w:hAnsi="Times New Roman" w:cs="Times New Roman"/>
          <w:sz w:val="24"/>
          <w:szCs w:val="24"/>
        </w:rPr>
        <w:t>).</w:t>
      </w:r>
      <w:r w:rsidRPr="000449C6">
        <w:rPr>
          <w:rFonts w:ascii="Times New Roman" w:hAnsi="Times New Roman" w:cs="Times New Roman"/>
          <w:sz w:val="24"/>
          <w:szCs w:val="24"/>
        </w:rPr>
        <w:t xml:space="preserve"> </w:t>
      </w:r>
    </w:p>
    <w:p w14:paraId="589D352C" w14:textId="4ADE441D" w:rsidR="00614260" w:rsidRDefault="000449C6" w:rsidP="000449C6">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0449C6">
        <w:rPr>
          <w:rFonts w:ascii="Times New Roman" w:hAnsi="Times New Roman" w:cs="Times New Roman"/>
          <w:sz w:val="24"/>
          <w:szCs w:val="24"/>
        </w:rPr>
        <w:lastRenderedPageBreak/>
        <w:t>Pored toga, u 202</w:t>
      </w:r>
      <w:r w:rsidR="003376D5">
        <w:rPr>
          <w:rFonts w:ascii="Times New Roman" w:hAnsi="Times New Roman" w:cs="Times New Roman"/>
          <w:sz w:val="24"/>
          <w:szCs w:val="24"/>
        </w:rPr>
        <w:t>3</w:t>
      </w:r>
      <w:r w:rsidRPr="000449C6">
        <w:rPr>
          <w:rFonts w:ascii="Times New Roman" w:hAnsi="Times New Roman" w:cs="Times New Roman"/>
          <w:sz w:val="24"/>
          <w:szCs w:val="24"/>
        </w:rPr>
        <w:t xml:space="preserve">. godini su </w:t>
      </w:r>
      <w:r w:rsidR="002B5829">
        <w:rPr>
          <w:rFonts w:ascii="Times New Roman" w:hAnsi="Times New Roman" w:cs="Times New Roman"/>
          <w:sz w:val="24"/>
          <w:szCs w:val="24"/>
        </w:rPr>
        <w:t>iskaz</w:t>
      </w:r>
      <w:r w:rsidRPr="000449C6">
        <w:rPr>
          <w:rFonts w:ascii="Times New Roman" w:hAnsi="Times New Roman" w:cs="Times New Roman"/>
          <w:sz w:val="24"/>
          <w:szCs w:val="24"/>
        </w:rPr>
        <w:t xml:space="preserve">ana ulaganja u </w:t>
      </w:r>
      <w:r w:rsidR="00CF77A0">
        <w:rPr>
          <w:rFonts w:ascii="Times New Roman" w:hAnsi="Times New Roman" w:cs="Times New Roman"/>
          <w:sz w:val="24"/>
          <w:szCs w:val="24"/>
        </w:rPr>
        <w:t xml:space="preserve">uređenje kolnika skladišno-manipulativne površine u Bazenu </w:t>
      </w:r>
      <w:r w:rsidR="00CF77A0" w:rsidRPr="005309C2">
        <w:rPr>
          <w:rFonts w:ascii="Times New Roman" w:hAnsi="Times New Roman" w:cs="Times New Roman"/>
          <w:sz w:val="24"/>
          <w:szCs w:val="24"/>
        </w:rPr>
        <w:t xml:space="preserve">Rijeka (1.504.102,80 EUR) te u </w:t>
      </w:r>
      <w:r w:rsidRPr="005309C2">
        <w:rPr>
          <w:rFonts w:ascii="Times New Roman" w:hAnsi="Times New Roman" w:cs="Times New Roman"/>
          <w:sz w:val="24"/>
          <w:szCs w:val="24"/>
        </w:rPr>
        <w:t>izgradnju Spojne ceste lučkog područja sa cestom D-403 (</w:t>
      </w:r>
      <w:r w:rsidR="004A0FE9" w:rsidRPr="005309C2">
        <w:rPr>
          <w:rFonts w:ascii="Times New Roman" w:hAnsi="Times New Roman" w:cs="Times New Roman"/>
          <w:sz w:val="24"/>
          <w:szCs w:val="24"/>
        </w:rPr>
        <w:t>1.355.665,03 EUR</w:t>
      </w:r>
      <w:r w:rsidRPr="005309C2">
        <w:rPr>
          <w:rFonts w:ascii="Times New Roman" w:hAnsi="Times New Roman" w:cs="Times New Roman"/>
          <w:sz w:val="24"/>
          <w:szCs w:val="24"/>
        </w:rPr>
        <w:t>)</w:t>
      </w:r>
      <w:r w:rsidR="00CF77A0" w:rsidRPr="005309C2">
        <w:rPr>
          <w:rFonts w:ascii="Times New Roman" w:hAnsi="Times New Roman" w:cs="Times New Roman"/>
          <w:sz w:val="24"/>
          <w:szCs w:val="24"/>
        </w:rPr>
        <w:t>.</w:t>
      </w:r>
    </w:p>
    <w:p w14:paraId="220DB9CB" w14:textId="77777777" w:rsidR="004A0FE9" w:rsidRDefault="004A0FE9" w:rsidP="000449C6">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Smanjenje pozicije Građevinskih objekata u pripremi je u najvećem dijelu posljedica aktiviranja izvršenih ulaganja u izgradnju kontejnerskog terminala na Zagrebačkoj obali (106.444.951,88 EUR) kao i ulaganja u okviru CEF projekta </w:t>
      </w:r>
      <w:r w:rsidRPr="004A0FE9">
        <w:rPr>
          <w:rFonts w:ascii="Times New Roman" w:hAnsi="Times New Roman" w:cs="Times New Roman"/>
          <w:sz w:val="24"/>
          <w:szCs w:val="24"/>
        </w:rPr>
        <w:t xml:space="preserve">Unapređenje infrastrukture u luci Rijeka – Zagreb Deep Sea kontejnerski </w:t>
      </w:r>
      <w:r w:rsidRPr="005309C2">
        <w:rPr>
          <w:rFonts w:ascii="Times New Roman" w:hAnsi="Times New Roman" w:cs="Times New Roman"/>
          <w:sz w:val="24"/>
          <w:szCs w:val="24"/>
        </w:rPr>
        <w:t xml:space="preserve">terminal (POR2CORE ZCT – 11.377.095,75 EUR) te </w:t>
      </w:r>
      <w:r w:rsidR="00471148" w:rsidRPr="005309C2">
        <w:rPr>
          <w:rFonts w:ascii="Times New Roman" w:hAnsi="Times New Roman" w:cs="Times New Roman"/>
          <w:sz w:val="24"/>
          <w:szCs w:val="24"/>
        </w:rPr>
        <w:t>ulaganja u izgradnju Spo</w:t>
      </w:r>
      <w:r w:rsidR="002D5DB3" w:rsidRPr="005309C2">
        <w:rPr>
          <w:rFonts w:ascii="Times New Roman" w:hAnsi="Times New Roman" w:cs="Times New Roman"/>
          <w:sz w:val="24"/>
          <w:szCs w:val="24"/>
        </w:rPr>
        <w:t>j</w:t>
      </w:r>
      <w:r w:rsidR="00471148" w:rsidRPr="005309C2">
        <w:rPr>
          <w:rFonts w:ascii="Times New Roman" w:hAnsi="Times New Roman" w:cs="Times New Roman"/>
          <w:sz w:val="24"/>
          <w:szCs w:val="24"/>
        </w:rPr>
        <w:t>ne ceste lučkog područja sa cestom D-403 (5.754.582,23 EUR).</w:t>
      </w:r>
    </w:p>
    <w:p w14:paraId="039D6E4D" w14:textId="6A3DEA59" w:rsidR="003376D5" w:rsidRDefault="00152D4C" w:rsidP="000449C6">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152D4C">
        <w:rPr>
          <w:noProof/>
          <w:lang w:val="en-GB" w:eastAsia="en-GB"/>
        </w:rPr>
        <w:drawing>
          <wp:inline distT="0" distB="0" distL="0" distR="0" wp14:anchorId="2CF72457" wp14:editId="3AFBE114">
            <wp:extent cx="6120130" cy="1109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109766"/>
                    </a:xfrm>
                    <a:prstGeom prst="rect">
                      <a:avLst/>
                    </a:prstGeom>
                    <a:noFill/>
                    <a:ln>
                      <a:noFill/>
                    </a:ln>
                  </pic:spPr>
                </pic:pic>
              </a:graphicData>
            </a:graphic>
          </wp:inline>
        </w:drawing>
      </w:r>
    </w:p>
    <w:p w14:paraId="499D3360" w14:textId="77777777" w:rsidR="006A7AD0" w:rsidRPr="00614260" w:rsidRDefault="006A7AD0" w:rsidP="000C01F8">
      <w:pPr>
        <w:pStyle w:val="ListParagraph"/>
        <w:numPr>
          <w:ilvl w:val="0"/>
          <w:numId w:val="3"/>
        </w:numPr>
        <w:rPr>
          <w:rFonts w:ascii="Times New Roman" w:hAnsi="Times New Roman" w:cs="Times New Roman"/>
          <w:b/>
          <w:sz w:val="24"/>
          <w:szCs w:val="24"/>
        </w:rPr>
      </w:pPr>
      <w:r w:rsidRPr="00277161">
        <w:rPr>
          <w:rFonts w:ascii="Times New Roman" w:hAnsi="Times New Roman" w:cs="Times New Roman"/>
          <w:b/>
          <w:sz w:val="24"/>
          <w:szCs w:val="24"/>
        </w:rPr>
        <w:t>Proizvedena kratkotrajna imovina</w:t>
      </w:r>
      <w:r>
        <w:rPr>
          <w:rFonts w:ascii="Times New Roman" w:hAnsi="Times New Roman" w:cs="Times New Roman"/>
          <w:sz w:val="24"/>
          <w:szCs w:val="24"/>
        </w:rPr>
        <w:t xml:space="preserve"> </w:t>
      </w:r>
      <w:r w:rsidRPr="00614260">
        <w:rPr>
          <w:rFonts w:ascii="Times New Roman" w:hAnsi="Times New Roman" w:cs="Times New Roman"/>
          <w:b/>
          <w:sz w:val="24"/>
          <w:szCs w:val="24"/>
        </w:rPr>
        <w:t>(06)</w:t>
      </w:r>
    </w:p>
    <w:p w14:paraId="2EC8B494" w14:textId="2F9354A6" w:rsidR="00614260" w:rsidRDefault="00E46B61"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_</w:t>
      </w:r>
    </w:p>
    <w:p w14:paraId="5EEDC4A4" w14:textId="77777777" w:rsidR="0069302A" w:rsidRPr="00614260" w:rsidRDefault="0069302A" w:rsidP="000C01F8">
      <w:pPr>
        <w:pStyle w:val="ListParagraph"/>
        <w:numPr>
          <w:ilvl w:val="0"/>
          <w:numId w:val="3"/>
        </w:numPr>
        <w:rPr>
          <w:rFonts w:ascii="Times New Roman" w:hAnsi="Times New Roman" w:cs="Times New Roman"/>
          <w:b/>
          <w:sz w:val="24"/>
          <w:szCs w:val="24"/>
        </w:rPr>
      </w:pPr>
      <w:r w:rsidRPr="00277161">
        <w:rPr>
          <w:rFonts w:ascii="Times New Roman" w:hAnsi="Times New Roman" w:cs="Times New Roman"/>
          <w:b/>
          <w:sz w:val="24"/>
          <w:szCs w:val="24"/>
        </w:rPr>
        <w:t>Novac u</w:t>
      </w:r>
      <w:r w:rsidR="006A7AD0" w:rsidRPr="00277161">
        <w:rPr>
          <w:rFonts w:ascii="Times New Roman" w:hAnsi="Times New Roman" w:cs="Times New Roman"/>
          <w:b/>
          <w:sz w:val="24"/>
          <w:szCs w:val="24"/>
        </w:rPr>
        <w:t xml:space="preserve"> banci,</w:t>
      </w:r>
      <w:r w:rsidRPr="00277161">
        <w:rPr>
          <w:rFonts w:ascii="Times New Roman" w:hAnsi="Times New Roman" w:cs="Times New Roman"/>
          <w:b/>
          <w:sz w:val="24"/>
          <w:szCs w:val="24"/>
        </w:rPr>
        <w:t xml:space="preserve"> blagajni</w:t>
      </w:r>
      <w:r>
        <w:rPr>
          <w:rFonts w:ascii="Times New Roman" w:hAnsi="Times New Roman" w:cs="Times New Roman"/>
          <w:sz w:val="24"/>
          <w:szCs w:val="24"/>
        </w:rPr>
        <w:t xml:space="preserve"> </w:t>
      </w:r>
      <w:r w:rsidRPr="00614260">
        <w:rPr>
          <w:rFonts w:ascii="Times New Roman" w:hAnsi="Times New Roman" w:cs="Times New Roman"/>
          <w:b/>
          <w:sz w:val="24"/>
          <w:szCs w:val="24"/>
        </w:rPr>
        <w:t>(11)</w:t>
      </w:r>
    </w:p>
    <w:p w14:paraId="29F91BD6" w14:textId="042D9654" w:rsidR="00204FEA" w:rsidRPr="00277161" w:rsidRDefault="00B71E35"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277161">
        <w:rPr>
          <w:rFonts w:ascii="Times New Roman" w:hAnsi="Times New Roman" w:cs="Times New Roman"/>
          <w:sz w:val="24"/>
          <w:szCs w:val="24"/>
        </w:rPr>
        <w:t xml:space="preserve">Po transakcijskim računima CEF projekata </w:t>
      </w:r>
      <w:r w:rsidR="00B14607" w:rsidRPr="00277161">
        <w:rPr>
          <w:rFonts w:ascii="Times New Roman" w:hAnsi="Times New Roman" w:cs="Times New Roman"/>
          <w:sz w:val="24"/>
          <w:szCs w:val="24"/>
        </w:rPr>
        <w:t xml:space="preserve">u poslovnoj banci </w:t>
      </w:r>
      <w:r w:rsidR="00204FEA" w:rsidRPr="00277161">
        <w:rPr>
          <w:rFonts w:ascii="Times New Roman" w:hAnsi="Times New Roman" w:cs="Times New Roman"/>
          <w:sz w:val="24"/>
          <w:szCs w:val="24"/>
        </w:rPr>
        <w:t xml:space="preserve">u 2023. godini </w:t>
      </w:r>
      <w:r w:rsidR="00B14607" w:rsidRPr="00277161">
        <w:rPr>
          <w:rFonts w:ascii="Times New Roman" w:hAnsi="Times New Roman" w:cs="Times New Roman"/>
          <w:sz w:val="24"/>
          <w:szCs w:val="24"/>
        </w:rPr>
        <w:t xml:space="preserve">je </w:t>
      </w:r>
      <w:r w:rsidRPr="00277161">
        <w:rPr>
          <w:rFonts w:ascii="Times New Roman" w:hAnsi="Times New Roman" w:cs="Times New Roman"/>
          <w:sz w:val="24"/>
          <w:szCs w:val="24"/>
        </w:rPr>
        <w:t>ostvaren promet od 4.398.474,68 EUR</w:t>
      </w:r>
      <w:r w:rsidR="00B14607" w:rsidRPr="00277161">
        <w:rPr>
          <w:rFonts w:ascii="Times New Roman" w:hAnsi="Times New Roman" w:cs="Times New Roman"/>
          <w:sz w:val="24"/>
          <w:szCs w:val="24"/>
        </w:rPr>
        <w:t xml:space="preserve"> (priljev iz CEF-a za projekte Bazen Bakar, Bazen Rijeka i AGCT dredging).</w:t>
      </w:r>
      <w:r w:rsidR="00204FEA" w:rsidRPr="00277161">
        <w:rPr>
          <w:rFonts w:ascii="Times New Roman" w:hAnsi="Times New Roman" w:cs="Times New Roman"/>
          <w:sz w:val="24"/>
          <w:szCs w:val="24"/>
        </w:rPr>
        <w:t xml:space="preserve"> </w:t>
      </w:r>
      <w:r w:rsidR="00B14607" w:rsidRPr="00277161">
        <w:rPr>
          <w:rFonts w:ascii="Times New Roman" w:hAnsi="Times New Roman" w:cs="Times New Roman"/>
          <w:sz w:val="24"/>
          <w:szCs w:val="24"/>
        </w:rPr>
        <w:t>S</w:t>
      </w:r>
      <w:r w:rsidRPr="00277161">
        <w:rPr>
          <w:rFonts w:ascii="Times New Roman" w:hAnsi="Times New Roman" w:cs="Times New Roman"/>
          <w:sz w:val="24"/>
          <w:szCs w:val="24"/>
        </w:rPr>
        <w:t xml:space="preserve">tanje na </w:t>
      </w:r>
      <w:r w:rsidR="00204FEA" w:rsidRPr="00277161">
        <w:rPr>
          <w:rFonts w:ascii="Times New Roman" w:hAnsi="Times New Roman" w:cs="Times New Roman"/>
          <w:sz w:val="24"/>
          <w:szCs w:val="24"/>
        </w:rPr>
        <w:t xml:space="preserve">dan </w:t>
      </w:r>
      <w:r w:rsidRPr="00277161">
        <w:rPr>
          <w:rFonts w:ascii="Times New Roman" w:hAnsi="Times New Roman" w:cs="Times New Roman"/>
          <w:sz w:val="24"/>
          <w:szCs w:val="24"/>
        </w:rPr>
        <w:t xml:space="preserve">31.12.2023. </w:t>
      </w:r>
      <w:r w:rsidR="00204FEA" w:rsidRPr="00277161">
        <w:rPr>
          <w:rFonts w:ascii="Times New Roman" w:hAnsi="Times New Roman" w:cs="Times New Roman"/>
          <w:sz w:val="24"/>
          <w:szCs w:val="24"/>
        </w:rPr>
        <w:t xml:space="preserve">godine po tim računima </w:t>
      </w:r>
      <w:r w:rsidRPr="00277161">
        <w:rPr>
          <w:rFonts w:ascii="Times New Roman" w:hAnsi="Times New Roman" w:cs="Times New Roman"/>
          <w:sz w:val="24"/>
          <w:szCs w:val="24"/>
        </w:rPr>
        <w:t xml:space="preserve">iznosi 0,00 EUR. </w:t>
      </w:r>
    </w:p>
    <w:p w14:paraId="38134539" w14:textId="7321D3FE" w:rsidR="00204FEA" w:rsidRPr="00277161" w:rsidRDefault="00B71E35"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277161">
        <w:rPr>
          <w:rFonts w:ascii="Times New Roman" w:hAnsi="Times New Roman" w:cs="Times New Roman"/>
          <w:sz w:val="24"/>
          <w:szCs w:val="24"/>
        </w:rPr>
        <w:t xml:space="preserve">Na računu otvorenom kod FINE </w:t>
      </w:r>
      <w:r w:rsidR="008B288F" w:rsidRPr="00277161">
        <w:rPr>
          <w:rFonts w:ascii="Times New Roman" w:hAnsi="Times New Roman" w:cs="Times New Roman"/>
          <w:sz w:val="24"/>
          <w:szCs w:val="24"/>
        </w:rPr>
        <w:t xml:space="preserve">u 2023. godini je </w:t>
      </w:r>
      <w:r w:rsidRPr="00277161">
        <w:rPr>
          <w:rFonts w:ascii="Times New Roman" w:hAnsi="Times New Roman" w:cs="Times New Roman"/>
          <w:sz w:val="24"/>
          <w:szCs w:val="24"/>
        </w:rPr>
        <w:t xml:space="preserve">ostvaren promet od 4.678.569,51 EUR, </w:t>
      </w:r>
      <w:r w:rsidR="00204FEA" w:rsidRPr="00277161">
        <w:rPr>
          <w:rFonts w:ascii="Times New Roman" w:hAnsi="Times New Roman" w:cs="Times New Roman"/>
          <w:sz w:val="24"/>
          <w:szCs w:val="24"/>
        </w:rPr>
        <w:t>a</w:t>
      </w:r>
      <w:r w:rsidRPr="00277161">
        <w:rPr>
          <w:rFonts w:ascii="Times New Roman" w:hAnsi="Times New Roman" w:cs="Times New Roman"/>
          <w:sz w:val="24"/>
          <w:szCs w:val="24"/>
        </w:rPr>
        <w:t xml:space="preserve"> stanje na</w:t>
      </w:r>
      <w:r w:rsidR="00204FEA" w:rsidRPr="00277161">
        <w:rPr>
          <w:rFonts w:ascii="Times New Roman" w:hAnsi="Times New Roman" w:cs="Times New Roman"/>
          <w:sz w:val="24"/>
          <w:szCs w:val="24"/>
        </w:rPr>
        <w:t xml:space="preserve"> dan </w:t>
      </w:r>
      <w:r w:rsidRPr="00277161">
        <w:rPr>
          <w:rFonts w:ascii="Times New Roman" w:hAnsi="Times New Roman" w:cs="Times New Roman"/>
          <w:sz w:val="24"/>
          <w:szCs w:val="24"/>
        </w:rPr>
        <w:t xml:space="preserve"> 31.12.2023. </w:t>
      </w:r>
      <w:r w:rsidR="00204FEA" w:rsidRPr="00277161">
        <w:rPr>
          <w:rFonts w:ascii="Times New Roman" w:hAnsi="Times New Roman" w:cs="Times New Roman"/>
          <w:sz w:val="24"/>
          <w:szCs w:val="24"/>
        </w:rPr>
        <w:t xml:space="preserve">godine </w:t>
      </w:r>
      <w:r w:rsidRPr="00277161">
        <w:rPr>
          <w:rFonts w:ascii="Times New Roman" w:hAnsi="Times New Roman" w:cs="Times New Roman"/>
          <w:sz w:val="24"/>
          <w:szCs w:val="24"/>
        </w:rPr>
        <w:t xml:space="preserve">iznosi 0,00 EUR. </w:t>
      </w:r>
    </w:p>
    <w:p w14:paraId="5870C790" w14:textId="7B7742B5" w:rsidR="00614260" w:rsidRPr="00277161" w:rsidRDefault="00277161"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277161">
        <w:rPr>
          <w:rFonts w:ascii="Times New Roman" w:hAnsi="Times New Roman" w:cs="Times New Roman"/>
          <w:sz w:val="24"/>
          <w:szCs w:val="24"/>
        </w:rPr>
        <w:t>S</w:t>
      </w:r>
      <w:r w:rsidR="00B71E35" w:rsidRPr="00277161">
        <w:rPr>
          <w:rFonts w:ascii="Times New Roman" w:hAnsi="Times New Roman" w:cs="Times New Roman"/>
          <w:sz w:val="24"/>
          <w:szCs w:val="24"/>
        </w:rPr>
        <w:t>tanje na</w:t>
      </w:r>
      <w:r w:rsidR="00204FEA" w:rsidRPr="00277161">
        <w:rPr>
          <w:rFonts w:ascii="Times New Roman" w:hAnsi="Times New Roman" w:cs="Times New Roman"/>
          <w:sz w:val="24"/>
          <w:szCs w:val="24"/>
        </w:rPr>
        <w:t xml:space="preserve"> dan </w:t>
      </w:r>
      <w:r w:rsidR="00B71E35" w:rsidRPr="00277161">
        <w:rPr>
          <w:rFonts w:ascii="Times New Roman" w:hAnsi="Times New Roman" w:cs="Times New Roman"/>
          <w:sz w:val="24"/>
          <w:szCs w:val="24"/>
        </w:rPr>
        <w:t xml:space="preserve"> 31.12.2023.</w:t>
      </w:r>
      <w:r w:rsidR="00204FEA" w:rsidRPr="00277161">
        <w:rPr>
          <w:rFonts w:ascii="Times New Roman" w:hAnsi="Times New Roman" w:cs="Times New Roman"/>
          <w:sz w:val="24"/>
          <w:szCs w:val="24"/>
        </w:rPr>
        <w:t xml:space="preserve"> godine</w:t>
      </w:r>
      <w:r w:rsidR="00B71E35" w:rsidRPr="00277161">
        <w:rPr>
          <w:rFonts w:ascii="Times New Roman" w:hAnsi="Times New Roman" w:cs="Times New Roman"/>
          <w:sz w:val="24"/>
          <w:szCs w:val="24"/>
        </w:rPr>
        <w:t xml:space="preserve"> na računu</w:t>
      </w:r>
      <w:r w:rsidR="00204FEA" w:rsidRPr="00277161">
        <w:rPr>
          <w:rFonts w:ascii="Times New Roman" w:hAnsi="Times New Roman" w:cs="Times New Roman"/>
          <w:sz w:val="24"/>
          <w:szCs w:val="24"/>
        </w:rPr>
        <w:t xml:space="preserve"> Erste &amp; Steiermarksiche bank iznosi</w:t>
      </w:r>
      <w:r w:rsidR="00B71E35" w:rsidRPr="00277161">
        <w:rPr>
          <w:rFonts w:ascii="Times New Roman" w:hAnsi="Times New Roman" w:cs="Times New Roman"/>
          <w:sz w:val="24"/>
          <w:szCs w:val="24"/>
        </w:rPr>
        <w:t xml:space="preserve"> 156,19 EUR.</w:t>
      </w:r>
    </w:p>
    <w:p w14:paraId="79A4BE52" w14:textId="77777777" w:rsidR="0069302A" w:rsidRPr="00614260" w:rsidRDefault="0069302A" w:rsidP="000C01F8">
      <w:pPr>
        <w:pStyle w:val="ListParagraph"/>
        <w:numPr>
          <w:ilvl w:val="0"/>
          <w:numId w:val="3"/>
        </w:numPr>
        <w:rPr>
          <w:rFonts w:ascii="Times New Roman" w:hAnsi="Times New Roman" w:cs="Times New Roman"/>
          <w:b/>
          <w:sz w:val="24"/>
          <w:szCs w:val="24"/>
        </w:rPr>
      </w:pPr>
      <w:r w:rsidRPr="00277161">
        <w:rPr>
          <w:rFonts w:ascii="Times New Roman" w:hAnsi="Times New Roman" w:cs="Times New Roman"/>
          <w:b/>
          <w:sz w:val="24"/>
          <w:szCs w:val="24"/>
        </w:rPr>
        <w:t>Depoziti, jamčevni polozi i potraživanja od zaposlenih te za više plaćene poreze i ostalo</w:t>
      </w:r>
      <w:r>
        <w:rPr>
          <w:rFonts w:ascii="Times New Roman" w:hAnsi="Times New Roman" w:cs="Times New Roman"/>
          <w:sz w:val="24"/>
          <w:szCs w:val="24"/>
        </w:rPr>
        <w:t xml:space="preserve"> </w:t>
      </w:r>
      <w:r w:rsidRPr="00614260">
        <w:rPr>
          <w:rFonts w:ascii="Times New Roman" w:hAnsi="Times New Roman" w:cs="Times New Roman"/>
          <w:b/>
          <w:sz w:val="24"/>
          <w:szCs w:val="24"/>
        </w:rPr>
        <w:t>(12)</w:t>
      </w:r>
    </w:p>
    <w:p w14:paraId="14EF4207" w14:textId="77777777" w:rsidR="00BC5FBD" w:rsidRDefault="00BC5FBD"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U 2023. godini su evidentirane promjene na poziciji ostalih potraživanja i odnose se uglavnom na potraživanja za naknade koje se refundiraju iz HZZO-a te na potraživanja za predujmove za usluge. </w:t>
      </w:r>
    </w:p>
    <w:p w14:paraId="39C4CF39" w14:textId="77777777" w:rsidR="00614260" w:rsidRPr="00614260" w:rsidRDefault="00BC5FBD"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BC5FBD">
        <w:rPr>
          <w:noProof/>
          <w:lang w:val="en-GB" w:eastAsia="en-GB"/>
        </w:rPr>
        <w:drawing>
          <wp:inline distT="0" distB="0" distL="0" distR="0" wp14:anchorId="709C7331" wp14:editId="3CFC1A0F">
            <wp:extent cx="5212080" cy="12192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2080" cy="1219200"/>
                    </a:xfrm>
                    <a:prstGeom prst="rect">
                      <a:avLst/>
                    </a:prstGeom>
                    <a:noFill/>
                    <a:ln>
                      <a:noFill/>
                    </a:ln>
                  </pic:spPr>
                </pic:pic>
              </a:graphicData>
            </a:graphic>
          </wp:inline>
        </w:drawing>
      </w:r>
    </w:p>
    <w:p w14:paraId="4E4E9EE3" w14:textId="77777777" w:rsidR="0069302A" w:rsidRDefault="0069302A" w:rsidP="000C01F8">
      <w:pPr>
        <w:pStyle w:val="ListParagraph"/>
        <w:numPr>
          <w:ilvl w:val="0"/>
          <w:numId w:val="3"/>
        </w:numPr>
        <w:rPr>
          <w:rFonts w:ascii="Times New Roman" w:hAnsi="Times New Roman" w:cs="Times New Roman"/>
          <w:sz w:val="24"/>
          <w:szCs w:val="24"/>
        </w:rPr>
      </w:pPr>
      <w:r w:rsidRPr="00277161">
        <w:rPr>
          <w:rFonts w:ascii="Times New Roman" w:hAnsi="Times New Roman" w:cs="Times New Roman"/>
          <w:b/>
          <w:sz w:val="24"/>
          <w:szCs w:val="24"/>
        </w:rPr>
        <w:t>Potraživanja za dane zajmove</w:t>
      </w:r>
      <w:r>
        <w:rPr>
          <w:rFonts w:ascii="Times New Roman" w:hAnsi="Times New Roman" w:cs="Times New Roman"/>
          <w:sz w:val="24"/>
          <w:szCs w:val="24"/>
        </w:rPr>
        <w:t xml:space="preserve"> </w:t>
      </w:r>
      <w:r w:rsidRPr="00D649D7">
        <w:rPr>
          <w:rFonts w:ascii="Times New Roman" w:hAnsi="Times New Roman" w:cs="Times New Roman"/>
          <w:b/>
          <w:sz w:val="24"/>
          <w:szCs w:val="24"/>
        </w:rPr>
        <w:t>(13)</w:t>
      </w:r>
    </w:p>
    <w:p w14:paraId="39325ADC" w14:textId="77777777" w:rsidR="00614260" w:rsidRDefault="00677FCB"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_</w:t>
      </w:r>
    </w:p>
    <w:p w14:paraId="7FB64534" w14:textId="77777777" w:rsidR="0069302A" w:rsidRPr="00D649D7" w:rsidRDefault="0069302A" w:rsidP="000C01F8">
      <w:pPr>
        <w:pStyle w:val="ListParagraph"/>
        <w:numPr>
          <w:ilvl w:val="0"/>
          <w:numId w:val="3"/>
        </w:numPr>
        <w:rPr>
          <w:rFonts w:ascii="Times New Roman" w:hAnsi="Times New Roman" w:cs="Times New Roman"/>
          <w:b/>
          <w:sz w:val="24"/>
          <w:szCs w:val="24"/>
        </w:rPr>
      </w:pPr>
      <w:r w:rsidRPr="00277161">
        <w:rPr>
          <w:rFonts w:ascii="Times New Roman" w:hAnsi="Times New Roman" w:cs="Times New Roman"/>
          <w:b/>
          <w:sz w:val="24"/>
          <w:szCs w:val="24"/>
        </w:rPr>
        <w:t>Vrijednosni papiri</w:t>
      </w:r>
      <w:r>
        <w:rPr>
          <w:rFonts w:ascii="Times New Roman" w:hAnsi="Times New Roman" w:cs="Times New Roman"/>
          <w:sz w:val="24"/>
          <w:szCs w:val="24"/>
        </w:rPr>
        <w:t xml:space="preserve"> </w:t>
      </w:r>
      <w:r w:rsidRPr="00D649D7">
        <w:rPr>
          <w:rFonts w:ascii="Times New Roman" w:hAnsi="Times New Roman" w:cs="Times New Roman"/>
          <w:b/>
          <w:sz w:val="24"/>
          <w:szCs w:val="24"/>
        </w:rPr>
        <w:t>(14)</w:t>
      </w:r>
    </w:p>
    <w:p w14:paraId="0E89CE29" w14:textId="77777777" w:rsidR="00614260" w:rsidRDefault="00677FCB"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_</w:t>
      </w:r>
    </w:p>
    <w:p w14:paraId="165203EE" w14:textId="77777777" w:rsidR="0069302A" w:rsidRPr="00D649D7" w:rsidRDefault="0069302A" w:rsidP="000C01F8">
      <w:pPr>
        <w:pStyle w:val="ListParagraph"/>
        <w:numPr>
          <w:ilvl w:val="0"/>
          <w:numId w:val="3"/>
        </w:numPr>
        <w:rPr>
          <w:rFonts w:ascii="Times New Roman" w:hAnsi="Times New Roman" w:cs="Times New Roman"/>
          <w:b/>
          <w:sz w:val="24"/>
          <w:szCs w:val="24"/>
        </w:rPr>
      </w:pPr>
      <w:r w:rsidRPr="00277161">
        <w:rPr>
          <w:rFonts w:ascii="Times New Roman" w:hAnsi="Times New Roman" w:cs="Times New Roman"/>
          <w:b/>
          <w:sz w:val="24"/>
          <w:szCs w:val="24"/>
        </w:rPr>
        <w:lastRenderedPageBreak/>
        <w:t>Dionice i udjeli u glavnici</w:t>
      </w:r>
      <w:r>
        <w:rPr>
          <w:rFonts w:ascii="Times New Roman" w:hAnsi="Times New Roman" w:cs="Times New Roman"/>
          <w:sz w:val="24"/>
          <w:szCs w:val="24"/>
        </w:rPr>
        <w:t xml:space="preserve"> </w:t>
      </w:r>
      <w:r w:rsidRPr="00D649D7">
        <w:rPr>
          <w:rFonts w:ascii="Times New Roman" w:hAnsi="Times New Roman" w:cs="Times New Roman"/>
          <w:b/>
          <w:sz w:val="24"/>
          <w:szCs w:val="24"/>
        </w:rPr>
        <w:t>(15)</w:t>
      </w:r>
    </w:p>
    <w:p w14:paraId="636D6C3E" w14:textId="77777777" w:rsidR="00614260" w:rsidRDefault="00677FCB"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_</w:t>
      </w:r>
    </w:p>
    <w:p w14:paraId="2D4291FF" w14:textId="77777777" w:rsidR="0069302A" w:rsidRDefault="0069302A" w:rsidP="000C01F8">
      <w:pPr>
        <w:pStyle w:val="ListParagraph"/>
        <w:numPr>
          <w:ilvl w:val="0"/>
          <w:numId w:val="3"/>
        </w:numPr>
        <w:rPr>
          <w:rFonts w:ascii="Times New Roman" w:hAnsi="Times New Roman" w:cs="Times New Roman"/>
          <w:sz w:val="24"/>
          <w:szCs w:val="24"/>
        </w:rPr>
      </w:pPr>
      <w:r w:rsidRPr="00277161">
        <w:rPr>
          <w:rFonts w:ascii="Times New Roman" w:hAnsi="Times New Roman" w:cs="Times New Roman"/>
          <w:b/>
          <w:sz w:val="24"/>
          <w:szCs w:val="24"/>
        </w:rPr>
        <w:t>Potraživanja za prihode poslovanja</w:t>
      </w:r>
      <w:r>
        <w:rPr>
          <w:rFonts w:ascii="Times New Roman" w:hAnsi="Times New Roman" w:cs="Times New Roman"/>
          <w:sz w:val="24"/>
          <w:szCs w:val="24"/>
        </w:rPr>
        <w:t xml:space="preserve"> </w:t>
      </w:r>
      <w:r w:rsidRPr="00D649D7">
        <w:rPr>
          <w:rFonts w:ascii="Times New Roman" w:hAnsi="Times New Roman" w:cs="Times New Roman"/>
          <w:b/>
          <w:sz w:val="24"/>
          <w:szCs w:val="24"/>
        </w:rPr>
        <w:t>(16)</w:t>
      </w:r>
    </w:p>
    <w:p w14:paraId="6DE7ACD7" w14:textId="77777777" w:rsidR="00673343" w:rsidRPr="00673343" w:rsidRDefault="00A925CA" w:rsidP="00A925CA">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Sažeti pregled promjena </w:t>
      </w:r>
      <w:r w:rsidRPr="00A925CA">
        <w:rPr>
          <w:rFonts w:ascii="Times New Roman" w:hAnsi="Times New Roman" w:cs="Times New Roman"/>
          <w:sz w:val="24"/>
          <w:szCs w:val="24"/>
        </w:rPr>
        <w:t xml:space="preserve">na ovoj poziciji </w:t>
      </w:r>
      <w:r>
        <w:rPr>
          <w:rFonts w:ascii="Times New Roman" w:hAnsi="Times New Roman" w:cs="Times New Roman"/>
          <w:sz w:val="24"/>
          <w:szCs w:val="24"/>
        </w:rPr>
        <w:t xml:space="preserve">u 2023. godini daje tablica u nastavku. </w:t>
      </w:r>
      <w:r w:rsidR="00673343">
        <w:rPr>
          <w:rFonts w:ascii="Times New Roman" w:hAnsi="Times New Roman" w:cs="Times New Roman"/>
          <w:sz w:val="24"/>
          <w:szCs w:val="24"/>
        </w:rPr>
        <w:t xml:space="preserve"> </w:t>
      </w:r>
    </w:p>
    <w:p w14:paraId="6BDE9FB3" w14:textId="5BAAA3D5" w:rsidR="001E48F6" w:rsidRDefault="00CD39DF"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CD39DF">
        <w:rPr>
          <w:noProof/>
          <w:lang w:val="en-GB" w:eastAsia="en-GB"/>
        </w:rPr>
        <w:drawing>
          <wp:inline distT="0" distB="0" distL="0" distR="0" wp14:anchorId="7169C89C" wp14:editId="53C48ED5">
            <wp:extent cx="6120130" cy="2074125"/>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074125"/>
                    </a:xfrm>
                    <a:prstGeom prst="rect">
                      <a:avLst/>
                    </a:prstGeom>
                    <a:noFill/>
                    <a:ln>
                      <a:noFill/>
                    </a:ln>
                  </pic:spPr>
                </pic:pic>
              </a:graphicData>
            </a:graphic>
          </wp:inline>
        </w:drawing>
      </w:r>
    </w:p>
    <w:p w14:paraId="56A18FEF" w14:textId="444C5EF8" w:rsidR="00614260" w:rsidRDefault="00A925CA"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A925CA">
        <w:rPr>
          <w:rFonts w:ascii="Times New Roman" w:hAnsi="Times New Roman" w:cs="Times New Roman"/>
          <w:sz w:val="24"/>
          <w:szCs w:val="24"/>
        </w:rPr>
        <w:t>Stanje potraživanja za prihode poslovanja na kraju 2023. godine smanjeno je u odnosu na početno stanje, a najveće smanjenje (9.348.712 EUR) evidentirano je na poziciji potraživanja za sredstv</w:t>
      </w:r>
      <w:r w:rsidR="009D5DD0">
        <w:rPr>
          <w:rFonts w:ascii="Times New Roman" w:hAnsi="Times New Roman" w:cs="Times New Roman"/>
          <w:sz w:val="24"/>
          <w:szCs w:val="24"/>
        </w:rPr>
        <w:t xml:space="preserve">a uplaćena u nadležni proračun. </w:t>
      </w:r>
      <w:r w:rsidR="009D5DD0" w:rsidRPr="00A44DCE">
        <w:rPr>
          <w:rFonts w:ascii="Times New Roman" w:hAnsi="Times New Roman" w:cs="Times New Roman"/>
          <w:sz w:val="24"/>
          <w:szCs w:val="24"/>
        </w:rPr>
        <w:t>Stanje na toj poziciji na kraju 2023. godine raspo</w:t>
      </w:r>
      <w:r w:rsidR="009D5DD0">
        <w:rPr>
          <w:rFonts w:ascii="Times New Roman" w:hAnsi="Times New Roman" w:cs="Times New Roman"/>
          <w:sz w:val="24"/>
          <w:szCs w:val="24"/>
        </w:rPr>
        <w:t xml:space="preserve">ređeno po izvorima financiranja izgleda kako slijedi: </w:t>
      </w:r>
    </w:p>
    <w:p w14:paraId="40E433AC" w14:textId="720B7248" w:rsidR="00C15E34" w:rsidRDefault="00C15E34"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C15E34">
        <w:rPr>
          <w:noProof/>
          <w:lang w:val="en-GB" w:eastAsia="en-GB"/>
        </w:rPr>
        <w:drawing>
          <wp:inline distT="0" distB="0" distL="0" distR="0" wp14:anchorId="6CEAA1F6" wp14:editId="4255D64F">
            <wp:extent cx="2651760" cy="12877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1760" cy="1287780"/>
                    </a:xfrm>
                    <a:prstGeom prst="rect">
                      <a:avLst/>
                    </a:prstGeom>
                    <a:noFill/>
                    <a:ln>
                      <a:noFill/>
                    </a:ln>
                  </pic:spPr>
                </pic:pic>
              </a:graphicData>
            </a:graphic>
          </wp:inline>
        </w:drawing>
      </w:r>
    </w:p>
    <w:p w14:paraId="348A3141" w14:textId="478BBC7E" w:rsidR="00A925CA" w:rsidRDefault="00023401"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023401">
        <w:rPr>
          <w:rFonts w:ascii="Times New Roman" w:hAnsi="Times New Roman" w:cs="Times New Roman"/>
          <w:sz w:val="24"/>
          <w:szCs w:val="24"/>
        </w:rPr>
        <w:t>Potraživanja za pomoći iz inozemstva i od subjekata unutar općeg proračuna se</w:t>
      </w:r>
      <w:r w:rsidR="007C6814">
        <w:rPr>
          <w:rFonts w:ascii="Times New Roman" w:hAnsi="Times New Roman" w:cs="Times New Roman"/>
          <w:sz w:val="24"/>
          <w:szCs w:val="24"/>
        </w:rPr>
        <w:t xml:space="preserve"> prema stanju na kraju 2023. godine </w:t>
      </w:r>
      <w:r w:rsidRPr="00023401">
        <w:rPr>
          <w:rFonts w:ascii="Times New Roman" w:hAnsi="Times New Roman" w:cs="Times New Roman"/>
          <w:sz w:val="24"/>
          <w:szCs w:val="24"/>
        </w:rPr>
        <w:t xml:space="preserve">odnose na sljedeće </w:t>
      </w:r>
      <w:r w:rsidRPr="00967016">
        <w:rPr>
          <w:rFonts w:ascii="Times New Roman" w:hAnsi="Times New Roman" w:cs="Times New Roman"/>
          <w:sz w:val="24"/>
          <w:szCs w:val="24"/>
        </w:rPr>
        <w:t>projekte</w:t>
      </w:r>
      <w:r w:rsidR="000B19EF" w:rsidRPr="00967016">
        <w:rPr>
          <w:rFonts w:ascii="Times New Roman" w:hAnsi="Times New Roman" w:cs="Times New Roman"/>
          <w:sz w:val="24"/>
          <w:szCs w:val="24"/>
        </w:rPr>
        <w:t xml:space="preserve"> (izvor financiranja 559)</w:t>
      </w:r>
      <w:r w:rsidRPr="00967016">
        <w:rPr>
          <w:rFonts w:ascii="Times New Roman" w:hAnsi="Times New Roman" w:cs="Times New Roman"/>
          <w:sz w:val="24"/>
          <w:szCs w:val="24"/>
        </w:rPr>
        <w:t>:</w:t>
      </w:r>
      <w:r w:rsidRPr="00023401">
        <w:rPr>
          <w:rFonts w:ascii="Times New Roman" w:hAnsi="Times New Roman" w:cs="Times New Roman"/>
          <w:sz w:val="24"/>
          <w:szCs w:val="24"/>
        </w:rPr>
        <w:t xml:space="preserve"> </w:t>
      </w:r>
      <w:r w:rsidRPr="00023401">
        <w:rPr>
          <w:rFonts w:ascii="Times New Roman" w:hAnsi="Times New Roman" w:cs="Times New Roman"/>
          <w:sz w:val="24"/>
          <w:szCs w:val="24"/>
        </w:rPr>
        <w:tab/>
      </w:r>
      <w:r w:rsidRPr="00023401">
        <w:rPr>
          <w:rFonts w:ascii="Times New Roman" w:hAnsi="Times New Roman" w:cs="Times New Roman"/>
          <w:sz w:val="24"/>
          <w:szCs w:val="24"/>
        </w:rPr>
        <w:tab/>
      </w:r>
      <w:r w:rsidRPr="00023401">
        <w:rPr>
          <w:rFonts w:ascii="Times New Roman" w:hAnsi="Times New Roman" w:cs="Times New Roman"/>
          <w:sz w:val="24"/>
          <w:szCs w:val="24"/>
        </w:rPr>
        <w:tab/>
      </w:r>
      <w:r w:rsidRPr="00023401">
        <w:rPr>
          <w:rFonts w:ascii="Times New Roman" w:hAnsi="Times New Roman" w:cs="Times New Roman"/>
          <w:sz w:val="24"/>
          <w:szCs w:val="24"/>
        </w:rPr>
        <w:tab/>
      </w:r>
    </w:p>
    <w:p w14:paraId="34905B9D" w14:textId="550463A1" w:rsidR="00A925CA" w:rsidRDefault="007857D3"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7857D3">
        <w:rPr>
          <w:noProof/>
          <w:lang w:val="en-GB" w:eastAsia="en-GB"/>
        </w:rPr>
        <w:drawing>
          <wp:inline distT="0" distB="0" distL="0" distR="0" wp14:anchorId="62DFE217" wp14:editId="14184E6C">
            <wp:extent cx="2651760" cy="1104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1760" cy="1104900"/>
                    </a:xfrm>
                    <a:prstGeom prst="rect">
                      <a:avLst/>
                    </a:prstGeom>
                    <a:noFill/>
                    <a:ln>
                      <a:noFill/>
                    </a:ln>
                  </pic:spPr>
                </pic:pic>
              </a:graphicData>
            </a:graphic>
          </wp:inline>
        </w:drawing>
      </w:r>
    </w:p>
    <w:p w14:paraId="246EF839" w14:textId="1DE6B40E" w:rsidR="0027184B" w:rsidRDefault="00FF769A"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8E01C3">
        <w:rPr>
          <w:rFonts w:ascii="Times New Roman" w:hAnsi="Times New Roman" w:cs="Times New Roman"/>
          <w:sz w:val="24"/>
          <w:szCs w:val="24"/>
        </w:rPr>
        <w:t>Nesigurna i utužena potraživanja od kupaca za pristojbe, naknade i zatezne kamate u iznosu od 47.804,88 EUR umanjila su potraživanja za prihode poslovanja sukladno Odlukama Upravnog vijeća o otpisu potraživanja i to na način da se obračunati prihodi umanjuju za 26.421,08 EUR</w:t>
      </w:r>
      <w:r w:rsidR="00B63A63" w:rsidRPr="008E01C3">
        <w:rPr>
          <w:rFonts w:ascii="Times New Roman" w:hAnsi="Times New Roman" w:cs="Times New Roman"/>
          <w:sz w:val="24"/>
          <w:szCs w:val="24"/>
        </w:rPr>
        <w:t>, ispravak vrijednosti potraživanja se umanjuje se 14.971,45 EUR, a PDV sadržan u potraživanju u iznosu od 6.412,35 EUR otpisan je na teret računa 32999 – Ostali nespomenuti rashodi poslovanja.</w:t>
      </w:r>
    </w:p>
    <w:p w14:paraId="61E8D9F0" w14:textId="77777777" w:rsidR="006A7AD0" w:rsidRDefault="006A7AD0" w:rsidP="000C01F8">
      <w:pPr>
        <w:pStyle w:val="ListParagraph"/>
        <w:numPr>
          <w:ilvl w:val="0"/>
          <w:numId w:val="3"/>
        </w:numPr>
        <w:rPr>
          <w:rFonts w:ascii="Times New Roman" w:hAnsi="Times New Roman" w:cs="Times New Roman"/>
          <w:sz w:val="24"/>
          <w:szCs w:val="24"/>
        </w:rPr>
      </w:pPr>
      <w:r w:rsidRPr="00B6253E">
        <w:rPr>
          <w:rFonts w:ascii="Times New Roman" w:hAnsi="Times New Roman" w:cs="Times New Roman"/>
          <w:b/>
          <w:sz w:val="24"/>
          <w:szCs w:val="24"/>
        </w:rPr>
        <w:t>Potraživanja od prodaje nefinancijske imovine</w:t>
      </w:r>
      <w:r>
        <w:rPr>
          <w:rFonts w:ascii="Times New Roman" w:hAnsi="Times New Roman" w:cs="Times New Roman"/>
          <w:sz w:val="24"/>
          <w:szCs w:val="24"/>
        </w:rPr>
        <w:t xml:space="preserve"> </w:t>
      </w:r>
      <w:r w:rsidRPr="00D649D7">
        <w:rPr>
          <w:rFonts w:ascii="Times New Roman" w:hAnsi="Times New Roman" w:cs="Times New Roman"/>
          <w:b/>
          <w:sz w:val="24"/>
          <w:szCs w:val="24"/>
        </w:rPr>
        <w:t>(17)</w:t>
      </w:r>
    </w:p>
    <w:p w14:paraId="6C834D6F" w14:textId="58D50777" w:rsidR="00614260" w:rsidRPr="00614260" w:rsidRDefault="004B5EDA"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043E855A" w14:textId="77777777" w:rsidR="0069302A" w:rsidRDefault="0069302A" w:rsidP="000C01F8">
      <w:pPr>
        <w:pStyle w:val="ListParagraph"/>
        <w:numPr>
          <w:ilvl w:val="0"/>
          <w:numId w:val="3"/>
        </w:numPr>
        <w:rPr>
          <w:rFonts w:ascii="Times New Roman" w:hAnsi="Times New Roman" w:cs="Times New Roman"/>
          <w:sz w:val="24"/>
          <w:szCs w:val="24"/>
        </w:rPr>
      </w:pPr>
      <w:r w:rsidRPr="00B6253E">
        <w:rPr>
          <w:rFonts w:ascii="Times New Roman" w:hAnsi="Times New Roman" w:cs="Times New Roman"/>
          <w:b/>
          <w:sz w:val="24"/>
          <w:szCs w:val="24"/>
        </w:rPr>
        <w:lastRenderedPageBreak/>
        <w:t>Rashodi budućih razdoblja i nedospjela naplata prihoda</w:t>
      </w:r>
      <w:r>
        <w:rPr>
          <w:rFonts w:ascii="Times New Roman" w:hAnsi="Times New Roman" w:cs="Times New Roman"/>
          <w:sz w:val="24"/>
          <w:szCs w:val="24"/>
        </w:rPr>
        <w:t xml:space="preserve"> </w:t>
      </w:r>
      <w:r w:rsidRPr="00D649D7">
        <w:rPr>
          <w:rFonts w:ascii="Times New Roman" w:hAnsi="Times New Roman" w:cs="Times New Roman"/>
          <w:b/>
          <w:sz w:val="24"/>
          <w:szCs w:val="24"/>
        </w:rPr>
        <w:t>(19)</w:t>
      </w:r>
    </w:p>
    <w:p w14:paraId="0F20C51C" w14:textId="252BDE1A" w:rsidR="00614260" w:rsidRDefault="004B5EDA"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77366B41" w14:textId="77777777" w:rsidR="00680392" w:rsidRDefault="00680392" w:rsidP="00036DEE">
      <w:pPr>
        <w:pStyle w:val="Heading2"/>
      </w:pPr>
      <w:bookmarkStart w:id="2" w:name="_Toc128989456"/>
    </w:p>
    <w:p w14:paraId="7DBDA3A1" w14:textId="77777777" w:rsidR="0069302A" w:rsidRPr="00036DEE" w:rsidRDefault="001D4818" w:rsidP="00036DEE">
      <w:pPr>
        <w:pStyle w:val="Heading2"/>
      </w:pPr>
      <w:r w:rsidRPr="00036DEE">
        <w:t>O</w:t>
      </w:r>
      <w:r w:rsidR="00614260" w:rsidRPr="00036DEE">
        <w:t xml:space="preserve"> </w:t>
      </w:r>
      <w:r w:rsidRPr="00036DEE">
        <w:t>B</w:t>
      </w:r>
      <w:r w:rsidR="00614260" w:rsidRPr="00036DEE">
        <w:t xml:space="preserve"> </w:t>
      </w:r>
      <w:r w:rsidRPr="00036DEE">
        <w:t>V</w:t>
      </w:r>
      <w:r w:rsidR="00614260" w:rsidRPr="00036DEE">
        <w:t xml:space="preserve"> </w:t>
      </w:r>
      <w:r w:rsidRPr="00036DEE">
        <w:t>E</w:t>
      </w:r>
      <w:r w:rsidR="00614260" w:rsidRPr="00036DEE">
        <w:t xml:space="preserve"> </w:t>
      </w:r>
      <w:r w:rsidRPr="00036DEE">
        <w:t>Z</w:t>
      </w:r>
      <w:r w:rsidR="00614260" w:rsidRPr="00036DEE">
        <w:t xml:space="preserve"> </w:t>
      </w:r>
      <w:r w:rsidRPr="00036DEE">
        <w:t>E</w:t>
      </w:r>
      <w:bookmarkEnd w:id="2"/>
    </w:p>
    <w:p w14:paraId="6F3B63FA" w14:textId="77777777" w:rsidR="001D4818" w:rsidRPr="00064C4E" w:rsidRDefault="001D4818"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Obveze za rashode poslovanja</w:t>
      </w:r>
      <w:r w:rsidRPr="000C01F8">
        <w:rPr>
          <w:rFonts w:ascii="Times New Roman" w:hAnsi="Times New Roman" w:cs="Times New Roman"/>
          <w:sz w:val="24"/>
          <w:szCs w:val="24"/>
        </w:rPr>
        <w:t xml:space="preserve"> </w:t>
      </w:r>
      <w:r w:rsidRPr="00064C4E">
        <w:rPr>
          <w:rFonts w:ascii="Times New Roman" w:hAnsi="Times New Roman" w:cs="Times New Roman"/>
          <w:b/>
          <w:sz w:val="24"/>
          <w:szCs w:val="24"/>
        </w:rPr>
        <w:t>(23)</w:t>
      </w:r>
    </w:p>
    <w:p w14:paraId="54775DD6" w14:textId="321AD4AB" w:rsidR="00614260" w:rsidRDefault="00111CEE"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Najveće učešće u stanju ovih obveza na dan 31.12.2023. godine imaju Obveze za financijske rashode koje se najvećim dijelom odnose na nedospjele kamate po IBRD zajmu br. 7638 HR (781.585,87 EUR).</w:t>
      </w:r>
    </w:p>
    <w:p w14:paraId="5EAF8140" w14:textId="0C2A8137" w:rsidR="005D1F2B" w:rsidRDefault="00111CEE"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Ostvareni promet u 2023.godini na poziciji Obveza za kapitalne pomoći (3.507.696 EUR) odnosi se na transfer sredstava u korist Luke Rijeka d.d. kao partnera u CEF projektima (Bazen Bakar i Bazen Rijeka). </w:t>
      </w:r>
    </w:p>
    <w:p w14:paraId="3F92C990" w14:textId="0C88FB32" w:rsidR="005D1F2B" w:rsidRDefault="006F6D92"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6F6D92">
        <w:rPr>
          <w:noProof/>
          <w:lang w:val="en-GB" w:eastAsia="en-GB"/>
        </w:rPr>
        <w:drawing>
          <wp:inline distT="0" distB="0" distL="0" distR="0" wp14:anchorId="5A8D1C23" wp14:editId="6A02E7F1">
            <wp:extent cx="5090160" cy="16992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0160" cy="1699260"/>
                    </a:xfrm>
                    <a:prstGeom prst="rect">
                      <a:avLst/>
                    </a:prstGeom>
                    <a:noFill/>
                    <a:ln>
                      <a:noFill/>
                    </a:ln>
                  </pic:spPr>
                </pic:pic>
              </a:graphicData>
            </a:graphic>
          </wp:inline>
        </w:drawing>
      </w:r>
    </w:p>
    <w:p w14:paraId="674BCFD0" w14:textId="5F1C72C7" w:rsidR="00064C4E" w:rsidRPr="00967016" w:rsidRDefault="001D4818" w:rsidP="008C3B3C">
      <w:pPr>
        <w:pStyle w:val="ListParagraph"/>
        <w:numPr>
          <w:ilvl w:val="0"/>
          <w:numId w:val="3"/>
        </w:numPr>
        <w:rPr>
          <w:rFonts w:ascii="Times New Roman" w:hAnsi="Times New Roman" w:cs="Times New Roman"/>
          <w:sz w:val="24"/>
          <w:szCs w:val="24"/>
        </w:rPr>
      </w:pPr>
      <w:r w:rsidRPr="00967016">
        <w:rPr>
          <w:rFonts w:ascii="Times New Roman" w:hAnsi="Times New Roman" w:cs="Times New Roman"/>
          <w:b/>
          <w:sz w:val="24"/>
          <w:szCs w:val="24"/>
        </w:rPr>
        <w:t>Obveze za nabavu nefinancijske imovine</w:t>
      </w:r>
      <w:r w:rsidRPr="00967016">
        <w:rPr>
          <w:rFonts w:ascii="Times New Roman" w:hAnsi="Times New Roman" w:cs="Times New Roman"/>
          <w:sz w:val="24"/>
          <w:szCs w:val="24"/>
        </w:rPr>
        <w:t xml:space="preserve"> </w:t>
      </w:r>
      <w:r w:rsidRPr="00967016">
        <w:rPr>
          <w:rFonts w:ascii="Times New Roman" w:hAnsi="Times New Roman" w:cs="Times New Roman"/>
          <w:b/>
          <w:sz w:val="24"/>
          <w:szCs w:val="24"/>
        </w:rPr>
        <w:t>(24)</w:t>
      </w:r>
    </w:p>
    <w:p w14:paraId="2B907D59" w14:textId="36416DF9" w:rsidR="00065DCB" w:rsidRDefault="00E46502"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Stanje obveza za nabavu nefinancijske imovine na kraju 2023.godine se uglavnom sastoji od obveza za izgradnju građevinskih objekata (888.977,62 EUR) </w:t>
      </w:r>
      <w:r w:rsidR="00C36A81">
        <w:rPr>
          <w:rFonts w:ascii="Times New Roman" w:hAnsi="Times New Roman" w:cs="Times New Roman"/>
          <w:sz w:val="24"/>
          <w:szCs w:val="24"/>
        </w:rPr>
        <w:t>od čega se na uređenje kolnika skladišno manipulativne površine u Bazenu Rijeka odnosi 511.665,92 EUR.</w:t>
      </w:r>
    </w:p>
    <w:p w14:paraId="75FCD1FF" w14:textId="69478C66" w:rsidR="00065DCB" w:rsidRDefault="00065DCB"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065DCB">
        <w:rPr>
          <w:noProof/>
          <w:lang w:val="en-GB" w:eastAsia="en-GB"/>
        </w:rPr>
        <w:drawing>
          <wp:inline distT="0" distB="0" distL="0" distR="0" wp14:anchorId="3BBCD2D5" wp14:editId="20F16F4C">
            <wp:extent cx="5753100" cy="962025"/>
            <wp:effectExtent l="0" t="0" r="0" b="9525"/>
            <wp:docPr id="698624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962025"/>
                    </a:xfrm>
                    <a:prstGeom prst="rect">
                      <a:avLst/>
                    </a:prstGeom>
                    <a:noFill/>
                    <a:ln>
                      <a:noFill/>
                    </a:ln>
                  </pic:spPr>
                </pic:pic>
              </a:graphicData>
            </a:graphic>
          </wp:inline>
        </w:drawing>
      </w:r>
    </w:p>
    <w:p w14:paraId="1354C4D0" w14:textId="77777777" w:rsidR="001D4818" w:rsidRPr="00064C4E" w:rsidRDefault="001D4818"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Obveze za kredite i zajmove</w:t>
      </w:r>
      <w:r w:rsidRPr="000C01F8">
        <w:rPr>
          <w:rFonts w:ascii="Times New Roman" w:hAnsi="Times New Roman" w:cs="Times New Roman"/>
          <w:sz w:val="24"/>
          <w:szCs w:val="24"/>
        </w:rPr>
        <w:t xml:space="preserve"> </w:t>
      </w:r>
      <w:r w:rsidRPr="00064C4E">
        <w:rPr>
          <w:rFonts w:ascii="Times New Roman" w:hAnsi="Times New Roman" w:cs="Times New Roman"/>
          <w:b/>
          <w:sz w:val="24"/>
          <w:szCs w:val="24"/>
        </w:rPr>
        <w:t>(26)</w:t>
      </w:r>
    </w:p>
    <w:p w14:paraId="181DB786" w14:textId="0D177F72" w:rsidR="006A5463" w:rsidRDefault="00541820" w:rsidP="006A5463">
      <w:pPr>
        <w:pBdr>
          <w:top w:val="dotted" w:sz="4" w:space="1" w:color="auto"/>
          <w:left w:val="dotted" w:sz="4" w:space="4" w:color="auto"/>
          <w:bottom w:val="dotted" w:sz="4" w:space="1" w:color="auto"/>
          <w:right w:val="dotted"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Ukupne obveze za kredite i zajmove Lučke uprave Rijeka na dan 31.12.2023. godine iznose </w:t>
      </w:r>
      <w:r w:rsidR="00765195" w:rsidRPr="00A7174C">
        <w:rPr>
          <w:rFonts w:ascii="Times New Roman" w:hAnsi="Times New Roman" w:cs="Times New Roman"/>
          <w:sz w:val="24"/>
          <w:szCs w:val="24"/>
        </w:rPr>
        <w:t>77.910.871,17</w:t>
      </w:r>
      <w:r w:rsidR="00EA6907" w:rsidRPr="00A7174C">
        <w:rPr>
          <w:rFonts w:ascii="Times New Roman" w:hAnsi="Times New Roman" w:cs="Times New Roman"/>
          <w:sz w:val="24"/>
          <w:szCs w:val="24"/>
        </w:rPr>
        <w:t xml:space="preserve"> E</w:t>
      </w:r>
      <w:r w:rsidR="00EA6907" w:rsidRPr="00765195">
        <w:rPr>
          <w:rFonts w:ascii="Times New Roman" w:hAnsi="Times New Roman" w:cs="Times New Roman"/>
          <w:sz w:val="24"/>
          <w:szCs w:val="24"/>
        </w:rPr>
        <w:t>UR i</w:t>
      </w:r>
      <w:r w:rsidR="00EA6907">
        <w:rPr>
          <w:rFonts w:ascii="Times New Roman" w:hAnsi="Times New Roman" w:cs="Times New Roman"/>
          <w:sz w:val="24"/>
          <w:szCs w:val="24"/>
        </w:rPr>
        <w:t xml:space="preserve"> obuhvaćaju dva dugoročna ino-zajma u otplati:</w:t>
      </w:r>
    </w:p>
    <w:p w14:paraId="0B502A4A" w14:textId="222A0872" w:rsidR="00EA6907" w:rsidRDefault="00EA6907" w:rsidP="006A5463">
      <w:pPr>
        <w:pBdr>
          <w:top w:val="dotted" w:sz="4" w:space="1" w:color="auto"/>
          <w:left w:val="dotted" w:sz="4" w:space="4" w:color="auto"/>
          <w:bottom w:val="dotted" w:sz="4" w:space="1" w:color="auto"/>
          <w:right w:val="dotted"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KOREA EXIMBANK za Projekt SAMSUNG i</w:t>
      </w:r>
      <w:r w:rsidR="00935A58">
        <w:rPr>
          <w:rFonts w:ascii="Times New Roman" w:hAnsi="Times New Roman" w:cs="Times New Roman"/>
          <w:sz w:val="24"/>
          <w:szCs w:val="24"/>
        </w:rPr>
        <w:t xml:space="preserve"> </w:t>
      </w:r>
      <w:r>
        <w:rPr>
          <w:rFonts w:ascii="Times New Roman" w:hAnsi="Times New Roman" w:cs="Times New Roman"/>
          <w:sz w:val="24"/>
          <w:szCs w:val="24"/>
        </w:rPr>
        <w:t>IBRD zajam br. 7638 HR za Projekt obnove riječkog prometnog pravca II</w:t>
      </w:r>
      <w:r w:rsidR="006A5463">
        <w:rPr>
          <w:rFonts w:ascii="Times New Roman" w:hAnsi="Times New Roman" w:cs="Times New Roman"/>
          <w:sz w:val="24"/>
          <w:szCs w:val="24"/>
        </w:rPr>
        <w:t xml:space="preserve"> te</w:t>
      </w:r>
      <w:r w:rsidR="00935A58">
        <w:rPr>
          <w:rFonts w:ascii="Times New Roman" w:hAnsi="Times New Roman" w:cs="Times New Roman"/>
          <w:sz w:val="24"/>
          <w:szCs w:val="24"/>
        </w:rPr>
        <w:t xml:space="preserve"> </w:t>
      </w:r>
      <w:r>
        <w:rPr>
          <w:rFonts w:ascii="Times New Roman" w:hAnsi="Times New Roman" w:cs="Times New Roman"/>
          <w:sz w:val="24"/>
          <w:szCs w:val="24"/>
        </w:rPr>
        <w:t>kredit Erste &amp; Steiermarkische bank d.d. Rijeka za CEF projekt produbljenja južnog veza AGCT.</w:t>
      </w:r>
    </w:p>
    <w:p w14:paraId="10ACB6D6" w14:textId="3973044C" w:rsidR="00EA6907" w:rsidRPr="00D05DCE" w:rsidRDefault="00EA6907" w:rsidP="00064C4E">
      <w:pPr>
        <w:pBdr>
          <w:top w:val="dotted" w:sz="4" w:space="1" w:color="auto"/>
          <w:left w:val="dotted" w:sz="4" w:space="4" w:color="auto"/>
          <w:bottom w:val="dotted" w:sz="4" w:space="1" w:color="auto"/>
          <w:right w:val="dotted" w:sz="4" w:space="4" w:color="auto"/>
        </w:pBdr>
        <w:rPr>
          <w:noProof/>
          <w:lang w:eastAsia="en-GB"/>
        </w:rPr>
      </w:pPr>
    </w:p>
    <w:p w14:paraId="0C78B7BF" w14:textId="7A95F185" w:rsidR="00EA2BE9" w:rsidRDefault="00EA2BE9" w:rsidP="00064C4E">
      <w:pPr>
        <w:pBdr>
          <w:top w:val="dotted" w:sz="4" w:space="1" w:color="auto"/>
          <w:left w:val="dotted" w:sz="4" w:space="4" w:color="auto"/>
          <w:bottom w:val="dotted" w:sz="4" w:space="1" w:color="auto"/>
          <w:right w:val="dotted" w:sz="4" w:space="4" w:color="auto"/>
        </w:pBdr>
        <w:rPr>
          <w:noProof/>
          <w:lang w:val="en-GB" w:eastAsia="en-GB"/>
        </w:rPr>
      </w:pPr>
      <w:r w:rsidRPr="00EA2BE9">
        <w:rPr>
          <w:noProof/>
          <w:lang w:val="en-GB" w:eastAsia="en-GB"/>
        </w:rPr>
        <w:lastRenderedPageBreak/>
        <w:drawing>
          <wp:inline distT="0" distB="0" distL="0" distR="0" wp14:anchorId="7C9B04BC" wp14:editId="28AD9F4E">
            <wp:extent cx="6120130" cy="16854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130" cy="1685419"/>
                    </a:xfrm>
                    <a:prstGeom prst="rect">
                      <a:avLst/>
                    </a:prstGeom>
                    <a:noFill/>
                    <a:ln>
                      <a:noFill/>
                    </a:ln>
                  </pic:spPr>
                </pic:pic>
              </a:graphicData>
            </a:graphic>
          </wp:inline>
        </w:drawing>
      </w:r>
    </w:p>
    <w:p w14:paraId="140F38FF" w14:textId="77777777" w:rsidR="001D4818" w:rsidRPr="00064C4E" w:rsidRDefault="001D4818"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Odgođeno plaćanje rashoda i prihodi budućih razdoblja</w:t>
      </w:r>
      <w:r w:rsidRPr="000C01F8">
        <w:rPr>
          <w:rFonts w:ascii="Times New Roman" w:hAnsi="Times New Roman" w:cs="Times New Roman"/>
          <w:sz w:val="24"/>
          <w:szCs w:val="24"/>
        </w:rPr>
        <w:t xml:space="preserve"> </w:t>
      </w:r>
      <w:r w:rsidRPr="00064C4E">
        <w:rPr>
          <w:rFonts w:ascii="Times New Roman" w:hAnsi="Times New Roman" w:cs="Times New Roman"/>
          <w:b/>
          <w:sz w:val="24"/>
          <w:szCs w:val="24"/>
        </w:rPr>
        <w:t>(29)</w:t>
      </w:r>
    </w:p>
    <w:p w14:paraId="4F46A7D4" w14:textId="5F8DE846" w:rsidR="00064C4E" w:rsidRDefault="006A5463"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1A95687E" w14:textId="25F54F35" w:rsidR="00914103" w:rsidRPr="00064C4E" w:rsidRDefault="00914103"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Vlastiti izvori</w:t>
      </w:r>
      <w:r w:rsidR="00BE5E19">
        <w:rPr>
          <w:rFonts w:ascii="Times New Roman" w:hAnsi="Times New Roman" w:cs="Times New Roman"/>
          <w:b/>
          <w:sz w:val="24"/>
          <w:szCs w:val="24"/>
        </w:rPr>
        <w:t xml:space="preserve"> </w:t>
      </w:r>
      <w:r w:rsidRPr="00064C4E">
        <w:rPr>
          <w:rFonts w:ascii="Times New Roman" w:hAnsi="Times New Roman" w:cs="Times New Roman"/>
          <w:b/>
          <w:sz w:val="24"/>
          <w:szCs w:val="24"/>
        </w:rPr>
        <w:t>(91)</w:t>
      </w:r>
    </w:p>
    <w:p w14:paraId="70D6650A" w14:textId="60626430" w:rsidR="00064C4E" w:rsidRDefault="00BE5E19"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Promjene na vlastitim izvorima u 2023. godini prikazane su u tablici u nastavku.  </w:t>
      </w:r>
    </w:p>
    <w:p w14:paraId="6BEF2478" w14:textId="73CB8FAF" w:rsidR="00064C4E" w:rsidRDefault="001B7204"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1B7204">
        <w:rPr>
          <w:noProof/>
        </w:rPr>
        <w:drawing>
          <wp:inline distT="0" distB="0" distL="0" distR="0" wp14:anchorId="55BFCF33" wp14:editId="3661E376">
            <wp:extent cx="6073140" cy="92202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3140" cy="922020"/>
                    </a:xfrm>
                    <a:prstGeom prst="rect">
                      <a:avLst/>
                    </a:prstGeom>
                    <a:noFill/>
                    <a:ln>
                      <a:noFill/>
                    </a:ln>
                  </pic:spPr>
                </pic:pic>
              </a:graphicData>
            </a:graphic>
          </wp:inline>
        </w:drawing>
      </w:r>
    </w:p>
    <w:p w14:paraId="3FE99590" w14:textId="7373482F" w:rsidR="005B7B76" w:rsidRPr="00064C4E" w:rsidRDefault="006D4881"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Povećanje vlastitih izvora obuhvaća </w:t>
      </w:r>
      <w:r w:rsidR="001D1805">
        <w:rPr>
          <w:rFonts w:ascii="Times New Roman" w:hAnsi="Times New Roman" w:cs="Times New Roman"/>
          <w:sz w:val="24"/>
          <w:szCs w:val="24"/>
        </w:rPr>
        <w:t xml:space="preserve">ulaganja iz proračuna u nefinancijsku imovinu dok se smanjenje uglavnom odnosi na ispravku vrijednosti nematerijalne imovine (11.117.111 EUR) te na uklanjanje objekata u Bazenu Rijeka (1.828.714 EUR). Ispravak vlastitih izvora za obveze se odnosi na dugoročne kredite Lučke uprave Rijeka (KOREA EXIMBANK, IBRD </w:t>
      </w:r>
      <w:r w:rsidR="005B7B76">
        <w:rPr>
          <w:rFonts w:ascii="Times New Roman" w:hAnsi="Times New Roman" w:cs="Times New Roman"/>
          <w:sz w:val="24"/>
          <w:szCs w:val="24"/>
        </w:rPr>
        <w:t xml:space="preserve">zajam br. 7638 HR i </w:t>
      </w:r>
      <w:r w:rsidR="001D1805">
        <w:rPr>
          <w:rFonts w:ascii="Times New Roman" w:hAnsi="Times New Roman" w:cs="Times New Roman"/>
          <w:sz w:val="24"/>
          <w:szCs w:val="24"/>
        </w:rPr>
        <w:t xml:space="preserve"> </w:t>
      </w:r>
      <w:r w:rsidR="005B7B76">
        <w:rPr>
          <w:rFonts w:ascii="Times New Roman" w:hAnsi="Times New Roman" w:cs="Times New Roman"/>
          <w:sz w:val="24"/>
          <w:szCs w:val="24"/>
        </w:rPr>
        <w:t>kredit Erste &amp; Steiermarkische bank d.d.).</w:t>
      </w:r>
    </w:p>
    <w:p w14:paraId="505708E7" w14:textId="77777777" w:rsidR="001D4818" w:rsidRPr="00064C4E" w:rsidRDefault="001D4818"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Višak/manjak prihoda</w:t>
      </w:r>
      <w:r>
        <w:rPr>
          <w:rFonts w:ascii="Times New Roman" w:hAnsi="Times New Roman" w:cs="Times New Roman"/>
          <w:sz w:val="24"/>
          <w:szCs w:val="24"/>
        </w:rPr>
        <w:t xml:space="preserve"> </w:t>
      </w:r>
      <w:r w:rsidRPr="00064C4E">
        <w:rPr>
          <w:rFonts w:ascii="Times New Roman" w:hAnsi="Times New Roman" w:cs="Times New Roman"/>
          <w:b/>
          <w:sz w:val="24"/>
          <w:szCs w:val="24"/>
        </w:rPr>
        <w:t>(922)</w:t>
      </w:r>
    </w:p>
    <w:p w14:paraId="27298197" w14:textId="77777777" w:rsidR="009B28BD" w:rsidRPr="009B28BD" w:rsidRDefault="009B28BD" w:rsidP="00726141">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9B28BD">
        <w:rPr>
          <w:rFonts w:ascii="Times New Roman" w:hAnsi="Times New Roman" w:cs="Times New Roman"/>
          <w:sz w:val="24"/>
          <w:szCs w:val="24"/>
        </w:rPr>
        <w:t>Sažetak promjena na pozicijama Viška / manjka prihoda u 2023.godini sadrži sljedeća tablica.</w:t>
      </w:r>
    </w:p>
    <w:p w14:paraId="1FEA6428" w14:textId="7F7EDD6A" w:rsidR="009B28BD" w:rsidRDefault="009B28BD" w:rsidP="00726141">
      <w:pPr>
        <w:pBdr>
          <w:top w:val="dotted" w:sz="4" w:space="1" w:color="auto"/>
          <w:left w:val="dotted" w:sz="4" w:space="4" w:color="auto"/>
          <w:bottom w:val="dotted" w:sz="4" w:space="1" w:color="auto"/>
          <w:right w:val="dotted" w:sz="4" w:space="4" w:color="auto"/>
        </w:pBdr>
        <w:rPr>
          <w:rFonts w:ascii="Times New Roman" w:hAnsi="Times New Roman" w:cs="Times New Roman"/>
          <w:color w:val="FF0000"/>
          <w:sz w:val="24"/>
          <w:szCs w:val="24"/>
        </w:rPr>
      </w:pPr>
      <w:r w:rsidRPr="009B28BD">
        <w:rPr>
          <w:noProof/>
        </w:rPr>
        <w:drawing>
          <wp:inline distT="0" distB="0" distL="0" distR="0" wp14:anchorId="0968BE98" wp14:editId="02767763">
            <wp:extent cx="6120130" cy="680014"/>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680014"/>
                    </a:xfrm>
                    <a:prstGeom prst="rect">
                      <a:avLst/>
                    </a:prstGeom>
                    <a:noFill/>
                    <a:ln>
                      <a:noFill/>
                    </a:ln>
                  </pic:spPr>
                </pic:pic>
              </a:graphicData>
            </a:graphic>
          </wp:inline>
        </w:drawing>
      </w:r>
    </w:p>
    <w:p w14:paraId="5569B0ED" w14:textId="77777777" w:rsidR="00986E61" w:rsidRDefault="001E4FE0" w:rsidP="00726141">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B73CCD">
        <w:rPr>
          <w:rFonts w:ascii="Times New Roman" w:hAnsi="Times New Roman" w:cs="Times New Roman"/>
          <w:sz w:val="24"/>
          <w:szCs w:val="24"/>
        </w:rPr>
        <w:t>Razlika od 0,84 EUR između između ukupne vrijednosti imovine te ukupne vrijednosti obveza i vlastitih izvora u bilanci na dan 01.01.2023. nastala uslijed preračunavanja u euro iskazana je na teret viška prihoda.</w:t>
      </w:r>
      <w:r>
        <w:rPr>
          <w:rFonts w:ascii="Times New Roman" w:hAnsi="Times New Roman" w:cs="Times New Roman"/>
          <w:sz w:val="24"/>
          <w:szCs w:val="24"/>
        </w:rPr>
        <w:t xml:space="preserve"> </w:t>
      </w:r>
    </w:p>
    <w:p w14:paraId="0350155C" w14:textId="61CCFED6" w:rsidR="00726141" w:rsidRPr="009B28BD" w:rsidRDefault="00726141" w:rsidP="00726141">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9B28BD">
        <w:rPr>
          <w:rFonts w:ascii="Times New Roman" w:hAnsi="Times New Roman" w:cs="Times New Roman"/>
          <w:sz w:val="24"/>
          <w:szCs w:val="24"/>
        </w:rPr>
        <w:t xml:space="preserve">Višak prihoda poslovanja </w:t>
      </w:r>
      <w:r w:rsidR="009B28BD" w:rsidRPr="009B28BD">
        <w:rPr>
          <w:rFonts w:ascii="Times New Roman" w:hAnsi="Times New Roman" w:cs="Times New Roman"/>
          <w:sz w:val="24"/>
          <w:szCs w:val="24"/>
        </w:rPr>
        <w:t xml:space="preserve">(račun </w:t>
      </w:r>
      <w:r w:rsidRPr="009B28BD">
        <w:rPr>
          <w:rFonts w:ascii="Times New Roman" w:hAnsi="Times New Roman" w:cs="Times New Roman"/>
          <w:sz w:val="24"/>
          <w:szCs w:val="24"/>
        </w:rPr>
        <w:t>92211</w:t>
      </w:r>
      <w:r w:rsidR="009B28BD" w:rsidRPr="009B28BD">
        <w:rPr>
          <w:rFonts w:ascii="Times New Roman" w:hAnsi="Times New Roman" w:cs="Times New Roman"/>
          <w:sz w:val="24"/>
          <w:szCs w:val="24"/>
        </w:rPr>
        <w:t>)</w:t>
      </w:r>
      <w:r w:rsidRPr="009B28BD">
        <w:rPr>
          <w:rFonts w:ascii="Times New Roman" w:hAnsi="Times New Roman" w:cs="Times New Roman"/>
          <w:sz w:val="24"/>
          <w:szCs w:val="24"/>
        </w:rPr>
        <w:t xml:space="preserve"> </w:t>
      </w:r>
      <w:r w:rsidR="00CF08EB">
        <w:rPr>
          <w:rFonts w:ascii="Times New Roman" w:hAnsi="Times New Roman" w:cs="Times New Roman"/>
          <w:sz w:val="24"/>
          <w:szCs w:val="24"/>
        </w:rPr>
        <w:t xml:space="preserve">je uvećan </w:t>
      </w:r>
      <w:r w:rsidRPr="009B28BD">
        <w:rPr>
          <w:rFonts w:ascii="Times New Roman" w:hAnsi="Times New Roman" w:cs="Times New Roman"/>
          <w:sz w:val="24"/>
          <w:szCs w:val="24"/>
        </w:rPr>
        <w:t>za prihod ostvaren 2</w:t>
      </w:r>
      <w:r w:rsidR="009B28BD" w:rsidRPr="009B28BD">
        <w:rPr>
          <w:rFonts w:ascii="Times New Roman" w:hAnsi="Times New Roman" w:cs="Times New Roman"/>
          <w:sz w:val="24"/>
          <w:szCs w:val="24"/>
        </w:rPr>
        <w:t>021. godine u iznosu 799,00 EUR</w:t>
      </w:r>
      <w:r w:rsidRPr="009B28BD">
        <w:rPr>
          <w:rFonts w:ascii="Times New Roman" w:hAnsi="Times New Roman" w:cs="Times New Roman"/>
          <w:sz w:val="24"/>
          <w:szCs w:val="24"/>
        </w:rPr>
        <w:t xml:space="preserve"> te</w:t>
      </w:r>
      <w:r w:rsidR="009B28BD" w:rsidRPr="009B28BD">
        <w:rPr>
          <w:rFonts w:ascii="Times New Roman" w:hAnsi="Times New Roman" w:cs="Times New Roman"/>
          <w:sz w:val="24"/>
          <w:szCs w:val="24"/>
        </w:rPr>
        <w:t xml:space="preserve"> za</w:t>
      </w:r>
      <w:r w:rsidRPr="009B28BD">
        <w:rPr>
          <w:rFonts w:ascii="Times New Roman" w:hAnsi="Times New Roman" w:cs="Times New Roman"/>
          <w:sz w:val="24"/>
          <w:szCs w:val="24"/>
        </w:rPr>
        <w:t xml:space="preserve"> 11.114.896,58 EUR kao rezultat 2023. </w:t>
      </w:r>
      <w:r w:rsidR="009B28BD" w:rsidRPr="009B28BD">
        <w:rPr>
          <w:rFonts w:ascii="Times New Roman" w:hAnsi="Times New Roman" w:cs="Times New Roman"/>
          <w:sz w:val="24"/>
          <w:szCs w:val="24"/>
        </w:rPr>
        <w:t xml:space="preserve">godine. </w:t>
      </w:r>
      <w:r w:rsidRPr="009B28BD">
        <w:rPr>
          <w:rFonts w:ascii="Times New Roman" w:hAnsi="Times New Roman" w:cs="Times New Roman"/>
          <w:sz w:val="24"/>
          <w:szCs w:val="24"/>
        </w:rPr>
        <w:t xml:space="preserve">Umanjen je za 12.314.562,56 EUR </w:t>
      </w:r>
      <w:r w:rsidR="009B28BD" w:rsidRPr="009B28BD">
        <w:rPr>
          <w:rFonts w:ascii="Times New Roman" w:hAnsi="Times New Roman" w:cs="Times New Roman"/>
          <w:sz w:val="24"/>
          <w:szCs w:val="24"/>
        </w:rPr>
        <w:t xml:space="preserve">sukladno </w:t>
      </w:r>
      <w:r w:rsidRPr="009B28BD">
        <w:rPr>
          <w:rFonts w:ascii="Times New Roman" w:hAnsi="Times New Roman" w:cs="Times New Roman"/>
          <w:sz w:val="24"/>
          <w:szCs w:val="24"/>
        </w:rPr>
        <w:t>Odlu</w:t>
      </w:r>
      <w:r w:rsidR="009B28BD" w:rsidRPr="009B28BD">
        <w:rPr>
          <w:rFonts w:ascii="Times New Roman" w:hAnsi="Times New Roman" w:cs="Times New Roman"/>
          <w:sz w:val="24"/>
          <w:szCs w:val="24"/>
        </w:rPr>
        <w:t>ci</w:t>
      </w:r>
      <w:r w:rsidRPr="009B28BD">
        <w:rPr>
          <w:rFonts w:ascii="Times New Roman" w:hAnsi="Times New Roman" w:cs="Times New Roman"/>
          <w:sz w:val="24"/>
          <w:szCs w:val="24"/>
        </w:rPr>
        <w:t xml:space="preserve"> o raspodjeli rezultata </w:t>
      </w:r>
      <w:r w:rsidR="009B28BD" w:rsidRPr="009B28BD">
        <w:rPr>
          <w:rFonts w:ascii="Times New Roman" w:hAnsi="Times New Roman" w:cs="Times New Roman"/>
          <w:sz w:val="24"/>
          <w:szCs w:val="24"/>
        </w:rPr>
        <w:t xml:space="preserve">za </w:t>
      </w:r>
      <w:r w:rsidRPr="009B28BD">
        <w:rPr>
          <w:rFonts w:ascii="Times New Roman" w:hAnsi="Times New Roman" w:cs="Times New Roman"/>
          <w:sz w:val="24"/>
          <w:szCs w:val="24"/>
        </w:rPr>
        <w:t>2022. godin</w:t>
      </w:r>
      <w:r w:rsidR="009B28BD" w:rsidRPr="009B28BD">
        <w:rPr>
          <w:rFonts w:ascii="Times New Roman" w:hAnsi="Times New Roman" w:cs="Times New Roman"/>
          <w:sz w:val="24"/>
          <w:szCs w:val="24"/>
        </w:rPr>
        <w:t>u</w:t>
      </w:r>
      <w:r w:rsidRPr="009B28BD">
        <w:rPr>
          <w:rFonts w:ascii="Times New Roman" w:hAnsi="Times New Roman" w:cs="Times New Roman"/>
          <w:sz w:val="24"/>
          <w:szCs w:val="24"/>
        </w:rPr>
        <w:t xml:space="preserve"> i za 813.130,07 EUR zbog korekcije rezultata </w:t>
      </w:r>
      <w:r w:rsidR="009B28BD" w:rsidRPr="009B28BD">
        <w:rPr>
          <w:rFonts w:ascii="Times New Roman" w:hAnsi="Times New Roman" w:cs="Times New Roman"/>
          <w:sz w:val="24"/>
          <w:szCs w:val="24"/>
        </w:rPr>
        <w:t xml:space="preserve">za </w:t>
      </w:r>
      <w:r w:rsidRPr="009B28BD">
        <w:rPr>
          <w:rFonts w:ascii="Times New Roman" w:hAnsi="Times New Roman" w:cs="Times New Roman"/>
          <w:sz w:val="24"/>
          <w:szCs w:val="24"/>
        </w:rPr>
        <w:t>2023.</w:t>
      </w:r>
      <w:r w:rsidR="009B28BD" w:rsidRPr="009B28BD">
        <w:rPr>
          <w:rFonts w:ascii="Times New Roman" w:hAnsi="Times New Roman" w:cs="Times New Roman"/>
          <w:sz w:val="24"/>
          <w:szCs w:val="24"/>
        </w:rPr>
        <w:t xml:space="preserve"> godinu.</w:t>
      </w:r>
    </w:p>
    <w:p w14:paraId="32500EEA" w14:textId="50AB8529" w:rsidR="00726141" w:rsidRPr="009B28BD" w:rsidRDefault="00726141" w:rsidP="00726141">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9B28BD">
        <w:rPr>
          <w:rFonts w:ascii="Times New Roman" w:hAnsi="Times New Roman" w:cs="Times New Roman"/>
          <w:sz w:val="24"/>
          <w:szCs w:val="24"/>
        </w:rPr>
        <w:t>Manjak prihoda od nefinancijske imovine (</w:t>
      </w:r>
      <w:r w:rsidR="009B28BD" w:rsidRPr="009B28BD">
        <w:rPr>
          <w:rFonts w:ascii="Times New Roman" w:hAnsi="Times New Roman" w:cs="Times New Roman"/>
          <w:sz w:val="24"/>
          <w:szCs w:val="24"/>
        </w:rPr>
        <w:t xml:space="preserve">račun </w:t>
      </w:r>
      <w:r w:rsidRPr="009B28BD">
        <w:rPr>
          <w:rFonts w:ascii="Times New Roman" w:hAnsi="Times New Roman" w:cs="Times New Roman"/>
          <w:sz w:val="24"/>
          <w:szCs w:val="24"/>
        </w:rPr>
        <w:t xml:space="preserve">92222) iz 2022. godine je </w:t>
      </w:r>
      <w:r w:rsidR="009B28BD" w:rsidRPr="009B28BD">
        <w:rPr>
          <w:rFonts w:ascii="Times New Roman" w:hAnsi="Times New Roman" w:cs="Times New Roman"/>
          <w:sz w:val="24"/>
          <w:szCs w:val="24"/>
        </w:rPr>
        <w:t xml:space="preserve">sukladno </w:t>
      </w:r>
      <w:r w:rsidRPr="009B28BD">
        <w:rPr>
          <w:rFonts w:ascii="Times New Roman" w:hAnsi="Times New Roman" w:cs="Times New Roman"/>
          <w:sz w:val="24"/>
          <w:szCs w:val="24"/>
        </w:rPr>
        <w:t>Odlu</w:t>
      </w:r>
      <w:r w:rsidR="009B28BD" w:rsidRPr="009B28BD">
        <w:rPr>
          <w:rFonts w:ascii="Times New Roman" w:hAnsi="Times New Roman" w:cs="Times New Roman"/>
          <w:sz w:val="24"/>
          <w:szCs w:val="24"/>
        </w:rPr>
        <w:t>ci</w:t>
      </w:r>
      <w:r w:rsidRPr="009B28BD">
        <w:rPr>
          <w:rFonts w:ascii="Times New Roman" w:hAnsi="Times New Roman" w:cs="Times New Roman"/>
          <w:sz w:val="24"/>
          <w:szCs w:val="24"/>
        </w:rPr>
        <w:t xml:space="preserve"> o raspodjeli rezultata </w:t>
      </w:r>
      <w:r w:rsidR="009B28BD" w:rsidRPr="009B28BD">
        <w:rPr>
          <w:rFonts w:ascii="Times New Roman" w:hAnsi="Times New Roman" w:cs="Times New Roman"/>
          <w:sz w:val="24"/>
          <w:szCs w:val="24"/>
        </w:rPr>
        <w:t xml:space="preserve">za </w:t>
      </w:r>
      <w:r w:rsidRPr="009B28BD">
        <w:rPr>
          <w:rFonts w:ascii="Times New Roman" w:hAnsi="Times New Roman" w:cs="Times New Roman"/>
          <w:sz w:val="24"/>
          <w:szCs w:val="24"/>
        </w:rPr>
        <w:t>2022. godin</w:t>
      </w:r>
      <w:r w:rsidR="009B28BD" w:rsidRPr="009B28BD">
        <w:rPr>
          <w:rFonts w:ascii="Times New Roman" w:hAnsi="Times New Roman" w:cs="Times New Roman"/>
          <w:sz w:val="24"/>
          <w:szCs w:val="24"/>
        </w:rPr>
        <w:t>u</w:t>
      </w:r>
      <w:r w:rsidRPr="009B28BD">
        <w:rPr>
          <w:rFonts w:ascii="Times New Roman" w:hAnsi="Times New Roman" w:cs="Times New Roman"/>
          <w:sz w:val="24"/>
          <w:szCs w:val="24"/>
        </w:rPr>
        <w:t xml:space="preserve"> </w:t>
      </w:r>
      <w:r w:rsidR="009B28BD" w:rsidRPr="009B28BD">
        <w:rPr>
          <w:rFonts w:ascii="Times New Roman" w:hAnsi="Times New Roman" w:cs="Times New Roman"/>
          <w:sz w:val="24"/>
          <w:szCs w:val="24"/>
        </w:rPr>
        <w:t xml:space="preserve">pokriven </w:t>
      </w:r>
      <w:r w:rsidRPr="009B28BD">
        <w:rPr>
          <w:rFonts w:ascii="Times New Roman" w:hAnsi="Times New Roman" w:cs="Times New Roman"/>
          <w:sz w:val="24"/>
          <w:szCs w:val="24"/>
        </w:rPr>
        <w:t>iz viška prihoda poslovanja u iznosu 8.274.499,99 EUR. U 2023. godini je ostvaren manjak od</w:t>
      </w:r>
      <w:r w:rsidR="009B28BD" w:rsidRPr="009B28BD">
        <w:rPr>
          <w:rFonts w:ascii="Times New Roman" w:hAnsi="Times New Roman" w:cs="Times New Roman"/>
          <w:sz w:val="24"/>
          <w:szCs w:val="24"/>
        </w:rPr>
        <w:t xml:space="preserve"> 13.456.713,82 EUR</w:t>
      </w:r>
      <w:r w:rsidRPr="009B28BD">
        <w:rPr>
          <w:rFonts w:ascii="Times New Roman" w:hAnsi="Times New Roman" w:cs="Times New Roman"/>
          <w:sz w:val="24"/>
          <w:szCs w:val="24"/>
        </w:rPr>
        <w:t xml:space="preserve"> te je umanjen za 813.130,07 EUR zbog korekcije rezultata </w:t>
      </w:r>
      <w:r w:rsidR="009B28BD" w:rsidRPr="009B28BD">
        <w:rPr>
          <w:rFonts w:ascii="Times New Roman" w:hAnsi="Times New Roman" w:cs="Times New Roman"/>
          <w:sz w:val="24"/>
          <w:szCs w:val="24"/>
        </w:rPr>
        <w:t xml:space="preserve">za </w:t>
      </w:r>
      <w:r w:rsidRPr="009B28BD">
        <w:rPr>
          <w:rFonts w:ascii="Times New Roman" w:hAnsi="Times New Roman" w:cs="Times New Roman"/>
          <w:sz w:val="24"/>
          <w:szCs w:val="24"/>
        </w:rPr>
        <w:t>2023.</w:t>
      </w:r>
      <w:r w:rsidR="009B28BD" w:rsidRPr="009B28BD">
        <w:rPr>
          <w:rFonts w:ascii="Times New Roman" w:hAnsi="Times New Roman" w:cs="Times New Roman"/>
          <w:sz w:val="24"/>
          <w:szCs w:val="24"/>
        </w:rPr>
        <w:t xml:space="preserve"> godinu. </w:t>
      </w:r>
    </w:p>
    <w:p w14:paraId="54C261F9" w14:textId="63CB8F9D" w:rsidR="00064C4E" w:rsidRPr="00064C4E" w:rsidRDefault="00726141"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D6466E">
        <w:rPr>
          <w:rFonts w:ascii="Times New Roman" w:hAnsi="Times New Roman" w:cs="Times New Roman"/>
          <w:sz w:val="24"/>
          <w:szCs w:val="24"/>
        </w:rPr>
        <w:lastRenderedPageBreak/>
        <w:t>Manjak primitaka od financijske imovine (</w:t>
      </w:r>
      <w:r w:rsidR="009B28BD" w:rsidRPr="00D6466E">
        <w:rPr>
          <w:rFonts w:ascii="Times New Roman" w:hAnsi="Times New Roman" w:cs="Times New Roman"/>
          <w:sz w:val="24"/>
          <w:szCs w:val="24"/>
        </w:rPr>
        <w:t xml:space="preserve">račun </w:t>
      </w:r>
      <w:r w:rsidRPr="00D6466E">
        <w:rPr>
          <w:rFonts w:ascii="Times New Roman" w:hAnsi="Times New Roman" w:cs="Times New Roman"/>
          <w:sz w:val="24"/>
          <w:szCs w:val="24"/>
        </w:rPr>
        <w:t xml:space="preserve">92223) iz 2022. godine je </w:t>
      </w:r>
      <w:r w:rsidR="009B28BD" w:rsidRPr="00D6466E">
        <w:rPr>
          <w:rFonts w:ascii="Times New Roman" w:hAnsi="Times New Roman" w:cs="Times New Roman"/>
          <w:sz w:val="24"/>
          <w:szCs w:val="24"/>
        </w:rPr>
        <w:t xml:space="preserve">sukladno </w:t>
      </w:r>
      <w:r w:rsidRPr="00D6466E">
        <w:rPr>
          <w:rFonts w:ascii="Times New Roman" w:hAnsi="Times New Roman" w:cs="Times New Roman"/>
          <w:sz w:val="24"/>
          <w:szCs w:val="24"/>
        </w:rPr>
        <w:t>Odlu</w:t>
      </w:r>
      <w:r w:rsidR="009B28BD" w:rsidRPr="00D6466E">
        <w:rPr>
          <w:rFonts w:ascii="Times New Roman" w:hAnsi="Times New Roman" w:cs="Times New Roman"/>
          <w:sz w:val="24"/>
          <w:szCs w:val="24"/>
        </w:rPr>
        <w:t>ci</w:t>
      </w:r>
      <w:r w:rsidRPr="00D6466E">
        <w:rPr>
          <w:rFonts w:ascii="Times New Roman" w:hAnsi="Times New Roman" w:cs="Times New Roman"/>
          <w:sz w:val="24"/>
          <w:szCs w:val="24"/>
        </w:rPr>
        <w:t xml:space="preserve"> o raspodjeli rezultata </w:t>
      </w:r>
      <w:r w:rsidR="009B28BD" w:rsidRPr="00D6466E">
        <w:rPr>
          <w:rFonts w:ascii="Times New Roman" w:hAnsi="Times New Roman" w:cs="Times New Roman"/>
          <w:sz w:val="24"/>
          <w:szCs w:val="24"/>
        </w:rPr>
        <w:t xml:space="preserve">za </w:t>
      </w:r>
      <w:r w:rsidRPr="00D6466E">
        <w:rPr>
          <w:rFonts w:ascii="Times New Roman" w:hAnsi="Times New Roman" w:cs="Times New Roman"/>
          <w:sz w:val="24"/>
          <w:szCs w:val="24"/>
        </w:rPr>
        <w:t>2022. godin</w:t>
      </w:r>
      <w:r w:rsidR="009B28BD" w:rsidRPr="00D6466E">
        <w:rPr>
          <w:rFonts w:ascii="Times New Roman" w:hAnsi="Times New Roman" w:cs="Times New Roman"/>
          <w:sz w:val="24"/>
          <w:szCs w:val="24"/>
        </w:rPr>
        <w:t xml:space="preserve">u pokriven </w:t>
      </w:r>
      <w:r w:rsidRPr="00D6466E">
        <w:rPr>
          <w:rFonts w:ascii="Times New Roman" w:hAnsi="Times New Roman" w:cs="Times New Roman"/>
          <w:sz w:val="24"/>
          <w:szCs w:val="24"/>
        </w:rPr>
        <w:t xml:space="preserve">iz viška prihoda poslovanja u iznosu 4.040.062,57 EUR. U 2023. godini je ostvaren manjak </w:t>
      </w:r>
      <w:r w:rsidR="00D6466E">
        <w:rPr>
          <w:rFonts w:ascii="Times New Roman" w:hAnsi="Times New Roman" w:cs="Times New Roman"/>
          <w:sz w:val="24"/>
          <w:szCs w:val="24"/>
        </w:rPr>
        <w:t xml:space="preserve">primitaka </w:t>
      </w:r>
      <w:r w:rsidRPr="00D6466E">
        <w:rPr>
          <w:rFonts w:ascii="Times New Roman" w:hAnsi="Times New Roman" w:cs="Times New Roman"/>
          <w:sz w:val="24"/>
          <w:szCs w:val="24"/>
        </w:rPr>
        <w:t>od 6.366.909,01 EUR.</w:t>
      </w:r>
    </w:p>
    <w:p w14:paraId="403581D2" w14:textId="77777777" w:rsidR="00914103" w:rsidRPr="00064C4E" w:rsidRDefault="00914103"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Obračunati rashodi poslovanja</w:t>
      </w:r>
      <w:r>
        <w:rPr>
          <w:rFonts w:ascii="Times New Roman" w:hAnsi="Times New Roman" w:cs="Times New Roman"/>
          <w:sz w:val="24"/>
          <w:szCs w:val="24"/>
        </w:rPr>
        <w:t xml:space="preserve"> </w:t>
      </w:r>
      <w:r w:rsidRPr="00064C4E">
        <w:rPr>
          <w:rFonts w:ascii="Times New Roman" w:hAnsi="Times New Roman" w:cs="Times New Roman"/>
          <w:b/>
          <w:sz w:val="24"/>
          <w:szCs w:val="24"/>
        </w:rPr>
        <w:t>(93)</w:t>
      </w:r>
    </w:p>
    <w:p w14:paraId="381830D7" w14:textId="1A4ED317" w:rsidR="00064C4E" w:rsidRPr="00064C4E" w:rsidRDefault="000C2D9C"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131687DE" w14:textId="77777777" w:rsidR="00914103" w:rsidRPr="00064C4E" w:rsidRDefault="00914103"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Obračunati prihodi poslovanja</w:t>
      </w:r>
      <w:r>
        <w:rPr>
          <w:rFonts w:ascii="Times New Roman" w:hAnsi="Times New Roman" w:cs="Times New Roman"/>
          <w:sz w:val="24"/>
          <w:szCs w:val="24"/>
        </w:rPr>
        <w:t xml:space="preserve"> </w:t>
      </w:r>
      <w:r w:rsidRPr="00064C4E">
        <w:rPr>
          <w:rFonts w:ascii="Times New Roman" w:hAnsi="Times New Roman" w:cs="Times New Roman"/>
          <w:b/>
          <w:sz w:val="24"/>
          <w:szCs w:val="24"/>
        </w:rPr>
        <w:t>(96)</w:t>
      </w:r>
    </w:p>
    <w:p w14:paraId="25B8EB3F" w14:textId="6E1A528B" w:rsidR="00064C4E" w:rsidRPr="008774C0" w:rsidRDefault="009B2D41"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8774C0">
        <w:rPr>
          <w:rFonts w:ascii="Times New Roman" w:hAnsi="Times New Roman" w:cs="Times New Roman"/>
          <w:sz w:val="24"/>
          <w:szCs w:val="24"/>
        </w:rPr>
        <w:t>Obračunati prihodi poslovanja su umanjeni za 26.421,08 EUR sukladno Odlukama Upravnog vijeća Lučke uprave Rijeka o otpisu potraživanja.</w:t>
      </w:r>
    </w:p>
    <w:p w14:paraId="42259558" w14:textId="77777777" w:rsidR="00914103" w:rsidRPr="00064C4E" w:rsidRDefault="00914103"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Obračunati prihodi od prodaje nefinancijske imovine</w:t>
      </w:r>
      <w:r>
        <w:rPr>
          <w:rFonts w:ascii="Times New Roman" w:hAnsi="Times New Roman" w:cs="Times New Roman"/>
          <w:sz w:val="24"/>
          <w:szCs w:val="24"/>
        </w:rPr>
        <w:t xml:space="preserve"> </w:t>
      </w:r>
      <w:r w:rsidRPr="00064C4E">
        <w:rPr>
          <w:rFonts w:ascii="Times New Roman" w:hAnsi="Times New Roman" w:cs="Times New Roman"/>
          <w:b/>
          <w:sz w:val="24"/>
          <w:szCs w:val="24"/>
        </w:rPr>
        <w:t>(97)</w:t>
      </w:r>
    </w:p>
    <w:p w14:paraId="2CAA9FA7" w14:textId="1CDF514B" w:rsidR="00064C4E" w:rsidRPr="00064C4E" w:rsidRDefault="000C2D9C"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28BBA515" w14:textId="77777777" w:rsidR="00914103" w:rsidRPr="00064C4E" w:rsidRDefault="00914103"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Rezerviranja viška prihoda</w:t>
      </w:r>
      <w:r>
        <w:rPr>
          <w:rFonts w:ascii="Times New Roman" w:hAnsi="Times New Roman" w:cs="Times New Roman"/>
          <w:sz w:val="24"/>
          <w:szCs w:val="24"/>
        </w:rPr>
        <w:t xml:space="preserve"> </w:t>
      </w:r>
      <w:r w:rsidRPr="00064C4E">
        <w:rPr>
          <w:rFonts w:ascii="Times New Roman" w:hAnsi="Times New Roman" w:cs="Times New Roman"/>
          <w:b/>
          <w:sz w:val="24"/>
          <w:szCs w:val="24"/>
        </w:rPr>
        <w:t>(98)</w:t>
      </w:r>
    </w:p>
    <w:p w14:paraId="6CA397A5" w14:textId="7CBD6FEC" w:rsidR="00064C4E" w:rsidRPr="00064C4E" w:rsidRDefault="000C2D9C"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5AFD9165" w14:textId="77777777" w:rsidR="001D4818" w:rsidRPr="00064C4E" w:rsidRDefault="001D4818"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Izvanbilančni zapisi</w:t>
      </w:r>
      <w:r>
        <w:rPr>
          <w:rFonts w:ascii="Times New Roman" w:hAnsi="Times New Roman" w:cs="Times New Roman"/>
          <w:sz w:val="24"/>
          <w:szCs w:val="24"/>
        </w:rPr>
        <w:t xml:space="preserve"> </w:t>
      </w:r>
      <w:r w:rsidRPr="00064C4E">
        <w:rPr>
          <w:rFonts w:ascii="Times New Roman" w:hAnsi="Times New Roman" w:cs="Times New Roman"/>
          <w:b/>
          <w:sz w:val="24"/>
          <w:szCs w:val="24"/>
        </w:rPr>
        <w:t>(99)</w:t>
      </w:r>
    </w:p>
    <w:p w14:paraId="7570E617" w14:textId="77777777" w:rsidR="00456B35" w:rsidRPr="00456B35" w:rsidRDefault="00456B35" w:rsidP="00456B35">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456B35">
        <w:rPr>
          <w:rFonts w:ascii="Times New Roman" w:hAnsi="Times New Roman" w:cs="Times New Roman"/>
          <w:sz w:val="24"/>
          <w:szCs w:val="24"/>
        </w:rPr>
        <w:t>PREGLED UGOVORNIH ODNOSA I SLIČNO KOJI, UZ ISPUNJENJE ODREĐENIH UVJETA, MOGU POSTATI OBVEZA ILI IMOVINA (DANA KREDITNA PISMA, HIPOTEKE, SPOROVI NA SUDU KOJI SU U TIJEKU)</w:t>
      </w:r>
    </w:p>
    <w:p w14:paraId="4CBFC4A7" w14:textId="24063E7E" w:rsidR="00CC75C5" w:rsidRDefault="00456B35" w:rsidP="00456B35">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456B35">
        <w:rPr>
          <w:rFonts w:ascii="Times New Roman" w:hAnsi="Times New Roman" w:cs="Times New Roman"/>
          <w:sz w:val="24"/>
          <w:szCs w:val="24"/>
        </w:rPr>
        <w:t xml:space="preserve">Sukladno članku 15. Pravilnika o financijskom izvještavanju u proračunskom računovodstvu obvezne Bilješke uz Bilancu su popis ugovornih odnosa koji uz određene uvjete mogu postati obveza ili imovina i  popis sudskih sporova u tijeku. </w:t>
      </w:r>
    </w:p>
    <w:p w14:paraId="2EDBD7EF" w14:textId="685E3D0E" w:rsidR="00456B35" w:rsidRDefault="009929A5"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Pregled</w:t>
      </w:r>
      <w:r w:rsidR="00456B35" w:rsidRPr="00456B35">
        <w:rPr>
          <w:rFonts w:ascii="Times New Roman" w:hAnsi="Times New Roman" w:cs="Times New Roman"/>
          <w:sz w:val="24"/>
          <w:szCs w:val="24"/>
        </w:rPr>
        <w:t xml:space="preserve"> sporova </w:t>
      </w:r>
      <w:r w:rsidR="00AB5790">
        <w:rPr>
          <w:rFonts w:ascii="Times New Roman" w:hAnsi="Times New Roman" w:cs="Times New Roman"/>
          <w:sz w:val="24"/>
          <w:szCs w:val="24"/>
        </w:rPr>
        <w:t xml:space="preserve">Lučke uprave Rijeka </w:t>
      </w:r>
      <w:r w:rsidR="00456B35" w:rsidRPr="00456B35">
        <w:rPr>
          <w:rFonts w:ascii="Times New Roman" w:hAnsi="Times New Roman" w:cs="Times New Roman"/>
          <w:sz w:val="24"/>
          <w:szCs w:val="24"/>
        </w:rPr>
        <w:t>koji su u tijeku prikazujemo u sljedećoj tablici:</w:t>
      </w:r>
    </w:p>
    <w:p w14:paraId="718FFADA" w14:textId="4772B5CC" w:rsidR="00456B35" w:rsidRDefault="009929A5"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9929A5">
        <w:rPr>
          <w:noProof/>
          <w:lang w:val="en-GB" w:eastAsia="en-GB"/>
        </w:rPr>
        <w:drawing>
          <wp:inline distT="0" distB="0" distL="0" distR="0" wp14:anchorId="63095977" wp14:editId="4FC23F88">
            <wp:extent cx="6120130" cy="2163614"/>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2163614"/>
                    </a:xfrm>
                    <a:prstGeom prst="rect">
                      <a:avLst/>
                    </a:prstGeom>
                    <a:noFill/>
                    <a:ln>
                      <a:noFill/>
                    </a:ln>
                  </pic:spPr>
                </pic:pic>
              </a:graphicData>
            </a:graphic>
          </wp:inline>
        </w:drawing>
      </w:r>
    </w:p>
    <w:p w14:paraId="62BB9448" w14:textId="639AAB16" w:rsidR="006F6EB7" w:rsidRDefault="0091092C"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Izvanbilančni zapisi sadrže i instrumente osiguranja plaćanja, primljene garancije te primljene i izdane zadužnice. Primljene garancije koje su važeće na dan 31.12.2023. godine sažeto prikazujemo u sljedećoj tablici:</w:t>
      </w:r>
    </w:p>
    <w:p w14:paraId="06D3018E" w14:textId="7FACACFD" w:rsidR="0091092C" w:rsidRDefault="00C9367B"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C9367B">
        <w:rPr>
          <w:noProof/>
          <w:lang w:val="en-GB" w:eastAsia="en-GB"/>
        </w:rPr>
        <w:lastRenderedPageBreak/>
        <w:drawing>
          <wp:inline distT="0" distB="0" distL="0" distR="0" wp14:anchorId="5EEABD3E" wp14:editId="34AD83F9">
            <wp:extent cx="4053840" cy="142494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3840" cy="1424940"/>
                    </a:xfrm>
                    <a:prstGeom prst="rect">
                      <a:avLst/>
                    </a:prstGeom>
                    <a:noFill/>
                    <a:ln>
                      <a:noFill/>
                    </a:ln>
                  </pic:spPr>
                </pic:pic>
              </a:graphicData>
            </a:graphic>
          </wp:inline>
        </w:drawing>
      </w:r>
    </w:p>
    <w:p w14:paraId="6AC30940" w14:textId="47C97703" w:rsidR="0091092C" w:rsidRPr="00064C4E" w:rsidRDefault="0091092C"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Garancije za razvoj u ukupnom iznosu od 35.000.000,00 EUR proizlaze iz </w:t>
      </w:r>
      <w:r w:rsidR="00A22C74">
        <w:rPr>
          <w:rFonts w:ascii="Times New Roman" w:hAnsi="Times New Roman" w:cs="Times New Roman"/>
          <w:sz w:val="24"/>
          <w:szCs w:val="24"/>
        </w:rPr>
        <w:t>Ugovora o koncesiji za razvoj i gospodarsko korištenje Zagreb Deep Sea kontejnerskog terminala u luci Rijeka sa koncesionarom – tvrtkom Rijeka Gateway d.o.o.</w:t>
      </w:r>
    </w:p>
    <w:p w14:paraId="1B7484AB" w14:textId="77777777" w:rsidR="008C3B3C" w:rsidRDefault="008C3B3C" w:rsidP="00036DEE">
      <w:pPr>
        <w:pStyle w:val="Heading1"/>
      </w:pPr>
      <w:bookmarkStart w:id="3" w:name="_Toc128989457"/>
    </w:p>
    <w:p w14:paraId="76F379E0" w14:textId="0DF2174C" w:rsidR="0069302A" w:rsidRPr="00614260" w:rsidRDefault="0069302A" w:rsidP="00036DEE">
      <w:pPr>
        <w:pStyle w:val="Heading1"/>
      </w:pPr>
      <w:r w:rsidRPr="00614260">
        <w:t>B I LJ E Š K E  U Z  O B R A Z A C  P R – R A S</w:t>
      </w:r>
      <w:bookmarkEnd w:id="3"/>
    </w:p>
    <w:p w14:paraId="7E904B2F" w14:textId="77777777" w:rsidR="008C3B3C" w:rsidRDefault="008C3B3C" w:rsidP="009F6E64">
      <w:pPr>
        <w:pStyle w:val="Heading2"/>
      </w:pPr>
      <w:bookmarkStart w:id="4" w:name="_Toc128989458"/>
    </w:p>
    <w:p w14:paraId="2D5666AD" w14:textId="600E3437" w:rsidR="00036DEE" w:rsidRDefault="006A7AD0" w:rsidP="009F6E64">
      <w:pPr>
        <w:pStyle w:val="Heading2"/>
      </w:pPr>
      <w:r w:rsidRPr="000C01F8">
        <w:t>P</w:t>
      </w:r>
      <w:r w:rsidR="00036DEE">
        <w:t xml:space="preserve"> </w:t>
      </w:r>
      <w:r w:rsidRPr="000C01F8">
        <w:t>R</w:t>
      </w:r>
      <w:r w:rsidR="00036DEE">
        <w:t xml:space="preserve"> </w:t>
      </w:r>
      <w:r w:rsidRPr="000C01F8">
        <w:t>I</w:t>
      </w:r>
      <w:r w:rsidR="00036DEE">
        <w:t xml:space="preserve"> </w:t>
      </w:r>
      <w:r w:rsidRPr="000C01F8">
        <w:t>H</w:t>
      </w:r>
      <w:r w:rsidR="00036DEE">
        <w:t xml:space="preserve"> </w:t>
      </w:r>
      <w:r w:rsidRPr="000C01F8">
        <w:t>O</w:t>
      </w:r>
      <w:r w:rsidR="00036DEE">
        <w:t xml:space="preserve"> </w:t>
      </w:r>
      <w:r w:rsidRPr="000C01F8">
        <w:t>D</w:t>
      </w:r>
      <w:r w:rsidR="00036DEE">
        <w:t xml:space="preserve"> </w:t>
      </w:r>
      <w:r w:rsidRPr="000C01F8">
        <w:t>I</w:t>
      </w:r>
      <w:bookmarkEnd w:id="4"/>
    </w:p>
    <w:p w14:paraId="1BF61B38" w14:textId="77777777" w:rsidR="008C3B3C" w:rsidRPr="008C3B3C" w:rsidRDefault="008C3B3C" w:rsidP="008C3B3C"/>
    <w:p w14:paraId="66ADD80E" w14:textId="77777777" w:rsidR="0069302A" w:rsidRDefault="0069302A" w:rsidP="000C01F8">
      <w:pPr>
        <w:pStyle w:val="ListParagraph"/>
        <w:numPr>
          <w:ilvl w:val="0"/>
          <w:numId w:val="3"/>
        </w:numPr>
        <w:rPr>
          <w:rFonts w:ascii="Times New Roman" w:hAnsi="Times New Roman" w:cs="Times New Roman"/>
          <w:sz w:val="24"/>
          <w:szCs w:val="24"/>
        </w:rPr>
      </w:pPr>
      <w:r w:rsidRPr="00B6253E">
        <w:rPr>
          <w:rFonts w:ascii="Times New Roman" w:hAnsi="Times New Roman" w:cs="Times New Roman"/>
          <w:b/>
          <w:sz w:val="24"/>
          <w:szCs w:val="24"/>
        </w:rPr>
        <w:t>Pomoći iz inozemstva i od subjekata unutar općeg proračuna</w:t>
      </w:r>
      <w:r>
        <w:rPr>
          <w:rFonts w:ascii="Times New Roman" w:hAnsi="Times New Roman" w:cs="Times New Roman"/>
          <w:sz w:val="24"/>
          <w:szCs w:val="24"/>
        </w:rPr>
        <w:t xml:space="preserve"> </w:t>
      </w:r>
      <w:r w:rsidRPr="00D649D7">
        <w:rPr>
          <w:rFonts w:ascii="Times New Roman" w:hAnsi="Times New Roman" w:cs="Times New Roman"/>
          <w:b/>
          <w:sz w:val="24"/>
          <w:szCs w:val="24"/>
        </w:rPr>
        <w:t>(6</w:t>
      </w:r>
      <w:r w:rsidR="002F6EF6">
        <w:rPr>
          <w:rFonts w:ascii="Times New Roman" w:hAnsi="Times New Roman" w:cs="Times New Roman"/>
          <w:b/>
          <w:sz w:val="24"/>
          <w:szCs w:val="24"/>
        </w:rPr>
        <w:t>3</w:t>
      </w:r>
      <w:r w:rsidRPr="00D649D7">
        <w:rPr>
          <w:rFonts w:ascii="Times New Roman" w:hAnsi="Times New Roman" w:cs="Times New Roman"/>
          <w:b/>
          <w:sz w:val="24"/>
          <w:szCs w:val="24"/>
        </w:rPr>
        <w:t>)</w:t>
      </w:r>
    </w:p>
    <w:p w14:paraId="36468FCA" w14:textId="3FF48884" w:rsidR="00064C4E" w:rsidRDefault="00CB3FC5" w:rsidP="00036DE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Ostvareni prihodi od pomoći iz inozemstva i unutar općeg proračuna odnose se na sljedeće projekte financirane uglavnom u okviru CEF i INTERREG programa:</w:t>
      </w:r>
    </w:p>
    <w:p w14:paraId="4C071824" w14:textId="7C4C9A71" w:rsidR="00036DEE" w:rsidRPr="00064C4E" w:rsidRDefault="00D44D18" w:rsidP="00036DE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D44D18">
        <w:rPr>
          <w:noProof/>
          <w:lang w:val="en-GB" w:eastAsia="en-GB"/>
        </w:rPr>
        <w:drawing>
          <wp:inline distT="0" distB="0" distL="0" distR="0" wp14:anchorId="523FEEC5" wp14:editId="79A3319A">
            <wp:extent cx="6120130" cy="442563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4425631"/>
                    </a:xfrm>
                    <a:prstGeom prst="rect">
                      <a:avLst/>
                    </a:prstGeom>
                    <a:noFill/>
                    <a:ln>
                      <a:noFill/>
                    </a:ln>
                  </pic:spPr>
                </pic:pic>
              </a:graphicData>
            </a:graphic>
          </wp:inline>
        </w:drawing>
      </w:r>
    </w:p>
    <w:p w14:paraId="4735FC29" w14:textId="77777777" w:rsidR="0069302A" w:rsidRPr="00D649D7" w:rsidRDefault="0069302A"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lastRenderedPageBreak/>
        <w:t>Prihodi od imovine</w:t>
      </w:r>
      <w:r>
        <w:rPr>
          <w:rFonts w:ascii="Times New Roman" w:hAnsi="Times New Roman" w:cs="Times New Roman"/>
          <w:sz w:val="24"/>
          <w:szCs w:val="24"/>
        </w:rPr>
        <w:t xml:space="preserve"> </w:t>
      </w:r>
      <w:r w:rsidRPr="00D649D7">
        <w:rPr>
          <w:rFonts w:ascii="Times New Roman" w:hAnsi="Times New Roman" w:cs="Times New Roman"/>
          <w:b/>
          <w:sz w:val="24"/>
          <w:szCs w:val="24"/>
        </w:rPr>
        <w:t>(64)</w:t>
      </w:r>
    </w:p>
    <w:p w14:paraId="7D179DFD" w14:textId="3E123F1D" w:rsidR="00064C4E" w:rsidRDefault="001423D8" w:rsidP="00036DE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Prihodi od financijske imovine proizlaze iz pozitivnih tečajnih razlika i zateznih kamata dok se prihodi od nefinancijske imovine odnose na fiksni i varijabilni dio naknada za koncesije.</w:t>
      </w:r>
    </w:p>
    <w:p w14:paraId="0E14DEBC" w14:textId="73FBDF07" w:rsidR="00036DEE" w:rsidRPr="00064C4E" w:rsidRDefault="006A6971" w:rsidP="00036DE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6A6971">
        <w:rPr>
          <w:noProof/>
          <w:lang w:val="en-GB" w:eastAsia="en-GB"/>
        </w:rPr>
        <w:drawing>
          <wp:inline distT="0" distB="0" distL="0" distR="0" wp14:anchorId="0976D03E" wp14:editId="0AA4EBEF">
            <wp:extent cx="5036820" cy="1104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6820" cy="1104900"/>
                    </a:xfrm>
                    <a:prstGeom prst="rect">
                      <a:avLst/>
                    </a:prstGeom>
                    <a:noFill/>
                    <a:ln>
                      <a:noFill/>
                    </a:ln>
                  </pic:spPr>
                </pic:pic>
              </a:graphicData>
            </a:graphic>
          </wp:inline>
        </w:drawing>
      </w:r>
    </w:p>
    <w:p w14:paraId="51B19475" w14:textId="77777777" w:rsidR="0069302A" w:rsidRPr="00D649D7" w:rsidRDefault="0069302A"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Prihodi od upravnih i administrativnih pristojbi, pristojbi po posebnim propisima i naknada</w:t>
      </w:r>
      <w:r>
        <w:rPr>
          <w:rFonts w:ascii="Times New Roman" w:hAnsi="Times New Roman" w:cs="Times New Roman"/>
          <w:sz w:val="24"/>
          <w:szCs w:val="24"/>
        </w:rPr>
        <w:t xml:space="preserve"> </w:t>
      </w:r>
      <w:r w:rsidRPr="00D649D7">
        <w:rPr>
          <w:rFonts w:ascii="Times New Roman" w:hAnsi="Times New Roman" w:cs="Times New Roman"/>
          <w:b/>
          <w:sz w:val="24"/>
          <w:szCs w:val="24"/>
        </w:rPr>
        <w:t>(65)</w:t>
      </w:r>
    </w:p>
    <w:p w14:paraId="24993541" w14:textId="721E4FD5" w:rsidR="00036DEE" w:rsidRDefault="00754B13" w:rsidP="00036DE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Najveće učešće u ovim prihodima imaju prihodi od pristojbi za upotrebu obale (5.146.314,44 EUR), a zatim slijede </w:t>
      </w:r>
      <w:r w:rsidR="00E97045">
        <w:rPr>
          <w:rFonts w:ascii="Times New Roman" w:hAnsi="Times New Roman" w:cs="Times New Roman"/>
          <w:sz w:val="24"/>
          <w:szCs w:val="24"/>
        </w:rPr>
        <w:t>ostale pristojbe i naknade (pristojbe za vez, odobrenja za ulaz na lučko područje, naknade za korištenje slobodne zone,..).</w:t>
      </w:r>
    </w:p>
    <w:p w14:paraId="683DF9C8" w14:textId="08571831" w:rsidR="00057C2C" w:rsidRDefault="00057C2C" w:rsidP="00036DE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057C2C">
        <w:rPr>
          <w:noProof/>
          <w:lang w:val="en-GB" w:eastAsia="en-GB"/>
        </w:rPr>
        <w:drawing>
          <wp:inline distT="0" distB="0" distL="0" distR="0" wp14:anchorId="2949004F" wp14:editId="30F37EE0">
            <wp:extent cx="5257800" cy="1104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57800" cy="1104900"/>
                    </a:xfrm>
                    <a:prstGeom prst="rect">
                      <a:avLst/>
                    </a:prstGeom>
                    <a:noFill/>
                    <a:ln>
                      <a:noFill/>
                    </a:ln>
                  </pic:spPr>
                </pic:pic>
              </a:graphicData>
            </a:graphic>
          </wp:inline>
        </w:drawing>
      </w:r>
    </w:p>
    <w:p w14:paraId="2FC6F036" w14:textId="77777777" w:rsidR="0069302A" w:rsidRPr="00D649D7" w:rsidRDefault="0069302A"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Prihodi od prodaje proizvoda i robe te pruženih usluga, prihodi od donacija te povrati po protestiranim jamstvima</w:t>
      </w:r>
      <w:r>
        <w:rPr>
          <w:rFonts w:ascii="Times New Roman" w:hAnsi="Times New Roman" w:cs="Times New Roman"/>
          <w:sz w:val="24"/>
          <w:szCs w:val="24"/>
        </w:rPr>
        <w:t xml:space="preserve"> </w:t>
      </w:r>
      <w:r w:rsidRPr="00D649D7">
        <w:rPr>
          <w:rFonts w:ascii="Times New Roman" w:hAnsi="Times New Roman" w:cs="Times New Roman"/>
          <w:b/>
          <w:sz w:val="24"/>
          <w:szCs w:val="24"/>
        </w:rPr>
        <w:t>(66)</w:t>
      </w:r>
    </w:p>
    <w:p w14:paraId="7DFA13AA" w14:textId="44D99DAF" w:rsidR="00064C4E" w:rsidRDefault="00F45B91" w:rsidP="00036DE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U okviru ove pozicije iskazani su prihodi od prefakturiranja struje (u 2023.godini: 348.111,54 EUR), prihodi ostvareni temeljem ugovora o poslovnoj suradnji (u 2023. godini: 306.559,06 EUR), prihodi od prefakturiranja vode, komunalne naknade i ostali prihodi. </w:t>
      </w:r>
    </w:p>
    <w:p w14:paraId="738EFC3D" w14:textId="16ED8CD7" w:rsidR="00237C55" w:rsidRDefault="00E00768" w:rsidP="00036DE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E00768">
        <w:rPr>
          <w:noProof/>
          <w:lang w:val="en-GB" w:eastAsia="en-GB"/>
        </w:rPr>
        <w:drawing>
          <wp:inline distT="0" distB="0" distL="0" distR="0" wp14:anchorId="24821EDB" wp14:editId="3B646E70">
            <wp:extent cx="5478780" cy="9220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8780" cy="922020"/>
                    </a:xfrm>
                    <a:prstGeom prst="rect">
                      <a:avLst/>
                    </a:prstGeom>
                    <a:noFill/>
                    <a:ln>
                      <a:noFill/>
                    </a:ln>
                  </pic:spPr>
                </pic:pic>
              </a:graphicData>
            </a:graphic>
          </wp:inline>
        </w:drawing>
      </w:r>
    </w:p>
    <w:p w14:paraId="669B1701" w14:textId="77777777" w:rsidR="0069302A" w:rsidRDefault="000D58E1" w:rsidP="000C01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Prihodi iz nadležnog proračuna i od HZZO-a na temelju ugovornih obveza </w:t>
      </w:r>
      <w:r w:rsidRPr="00D649D7">
        <w:rPr>
          <w:rFonts w:ascii="Times New Roman" w:hAnsi="Times New Roman" w:cs="Times New Roman"/>
          <w:b/>
          <w:sz w:val="24"/>
          <w:szCs w:val="24"/>
        </w:rPr>
        <w:t>(67)</w:t>
      </w:r>
    </w:p>
    <w:p w14:paraId="66CE6564" w14:textId="75AE3D2A" w:rsidR="00064C4E" w:rsidRDefault="00BF08A5" w:rsidP="00036DE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Najveći udio u ovim prihodima u 2023. godini imaju prihodi </w:t>
      </w:r>
      <w:r w:rsidR="00701857">
        <w:rPr>
          <w:rFonts w:ascii="Times New Roman" w:hAnsi="Times New Roman" w:cs="Times New Roman"/>
          <w:sz w:val="24"/>
          <w:szCs w:val="24"/>
        </w:rPr>
        <w:t xml:space="preserve">iz izvora financiranja 11 za otplatu IBRD zajma br. 7638 HR (5.131.203,12 EUR) te za plaćanje kamate po istom zajmu (1.121.718,00 EUR) dok se preostali prihodi odnose na financiranje izgradnje spojne ceste lučkog područja sa cestom D-403 (663.614,00 EUR) te na financiranje CEF projekta produbljenja južnog veza na kontejnerskom terminalu Jadranska vrata (izvor financiranja 559: 676.886,00 EUR). </w:t>
      </w:r>
    </w:p>
    <w:p w14:paraId="79015F0A" w14:textId="673DD82B" w:rsidR="00BF08A5" w:rsidRDefault="00BF08A5" w:rsidP="00036DE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BF08A5">
        <w:rPr>
          <w:noProof/>
          <w:lang w:val="en-GB" w:eastAsia="en-GB"/>
        </w:rPr>
        <w:lastRenderedPageBreak/>
        <w:drawing>
          <wp:inline distT="0" distB="0" distL="0" distR="0" wp14:anchorId="1237C68D" wp14:editId="2A50579C">
            <wp:extent cx="5920740" cy="183642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20740" cy="1836420"/>
                    </a:xfrm>
                    <a:prstGeom prst="rect">
                      <a:avLst/>
                    </a:prstGeom>
                    <a:noFill/>
                    <a:ln>
                      <a:noFill/>
                    </a:ln>
                  </pic:spPr>
                </pic:pic>
              </a:graphicData>
            </a:graphic>
          </wp:inline>
        </w:drawing>
      </w:r>
    </w:p>
    <w:p w14:paraId="0C63CDD6" w14:textId="77777777" w:rsidR="000D58E1" w:rsidRPr="00D649D7" w:rsidRDefault="000D58E1"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Kazne, upravne mjere i ostali prihodi</w:t>
      </w:r>
      <w:r>
        <w:rPr>
          <w:rFonts w:ascii="Times New Roman" w:hAnsi="Times New Roman" w:cs="Times New Roman"/>
          <w:sz w:val="24"/>
          <w:szCs w:val="24"/>
        </w:rPr>
        <w:t xml:space="preserve"> </w:t>
      </w:r>
      <w:r w:rsidRPr="00D649D7">
        <w:rPr>
          <w:rFonts w:ascii="Times New Roman" w:hAnsi="Times New Roman" w:cs="Times New Roman"/>
          <w:b/>
          <w:sz w:val="24"/>
          <w:szCs w:val="24"/>
        </w:rPr>
        <w:t>(68)</w:t>
      </w:r>
    </w:p>
    <w:p w14:paraId="7B711A55" w14:textId="1AA4E9A0" w:rsidR="00036DEE" w:rsidRPr="00036DEE" w:rsidRDefault="00202190" w:rsidP="00036DE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15212547" w14:textId="77777777" w:rsidR="000D58E1" w:rsidRDefault="000D58E1" w:rsidP="000C01F8">
      <w:pPr>
        <w:pStyle w:val="ListParagraph"/>
        <w:numPr>
          <w:ilvl w:val="0"/>
          <w:numId w:val="3"/>
        </w:numPr>
        <w:rPr>
          <w:rFonts w:ascii="Times New Roman" w:hAnsi="Times New Roman" w:cs="Times New Roman"/>
          <w:sz w:val="24"/>
          <w:szCs w:val="24"/>
        </w:rPr>
      </w:pPr>
      <w:r w:rsidRPr="00B6253E">
        <w:rPr>
          <w:rFonts w:ascii="Times New Roman" w:hAnsi="Times New Roman" w:cs="Times New Roman"/>
          <w:b/>
          <w:sz w:val="24"/>
          <w:szCs w:val="24"/>
        </w:rPr>
        <w:t>Prihodi od prodaje nefinancijske imovine</w:t>
      </w:r>
      <w:r>
        <w:rPr>
          <w:rFonts w:ascii="Times New Roman" w:hAnsi="Times New Roman" w:cs="Times New Roman"/>
          <w:sz w:val="24"/>
          <w:szCs w:val="24"/>
        </w:rPr>
        <w:t xml:space="preserve"> </w:t>
      </w:r>
      <w:r w:rsidRPr="00D649D7">
        <w:rPr>
          <w:rFonts w:ascii="Times New Roman" w:hAnsi="Times New Roman" w:cs="Times New Roman"/>
          <w:b/>
          <w:sz w:val="24"/>
          <w:szCs w:val="24"/>
        </w:rPr>
        <w:t>(7)</w:t>
      </w:r>
    </w:p>
    <w:p w14:paraId="16C6CEBA" w14:textId="0DB26B20" w:rsidR="00036DEE" w:rsidRPr="00064C4E" w:rsidRDefault="00277574" w:rsidP="00036DE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63F5854B" w14:textId="77777777" w:rsidR="001D4818" w:rsidRDefault="001D4818" w:rsidP="000C01F8">
      <w:pPr>
        <w:pStyle w:val="ListParagraph"/>
        <w:numPr>
          <w:ilvl w:val="0"/>
          <w:numId w:val="3"/>
        </w:numPr>
        <w:rPr>
          <w:rFonts w:ascii="Times New Roman" w:hAnsi="Times New Roman" w:cs="Times New Roman"/>
          <w:sz w:val="24"/>
          <w:szCs w:val="24"/>
        </w:rPr>
      </w:pPr>
      <w:r w:rsidRPr="00B6253E">
        <w:rPr>
          <w:rFonts w:ascii="Times New Roman" w:hAnsi="Times New Roman" w:cs="Times New Roman"/>
          <w:b/>
          <w:sz w:val="24"/>
          <w:szCs w:val="24"/>
        </w:rPr>
        <w:t>Prihodi od prodaje neproizvedene dugotrajne imovine</w:t>
      </w:r>
      <w:r>
        <w:rPr>
          <w:rFonts w:ascii="Times New Roman" w:hAnsi="Times New Roman" w:cs="Times New Roman"/>
          <w:sz w:val="24"/>
          <w:szCs w:val="24"/>
        </w:rPr>
        <w:t xml:space="preserve"> </w:t>
      </w:r>
      <w:r w:rsidRPr="00D649D7">
        <w:rPr>
          <w:rFonts w:ascii="Times New Roman" w:hAnsi="Times New Roman" w:cs="Times New Roman"/>
          <w:b/>
          <w:sz w:val="24"/>
          <w:szCs w:val="24"/>
        </w:rPr>
        <w:t>(71)</w:t>
      </w:r>
    </w:p>
    <w:p w14:paraId="01B7D414" w14:textId="423D62FB" w:rsidR="00036DEE" w:rsidRPr="00064C4E" w:rsidRDefault="00277574" w:rsidP="00036DE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044FC548" w14:textId="77777777" w:rsidR="001D4818" w:rsidRPr="00D649D7" w:rsidRDefault="001D4818"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Prihodi od prodaje proizvedene dugotrajne imovine</w:t>
      </w:r>
      <w:r>
        <w:rPr>
          <w:rFonts w:ascii="Times New Roman" w:hAnsi="Times New Roman" w:cs="Times New Roman"/>
          <w:sz w:val="24"/>
          <w:szCs w:val="24"/>
        </w:rPr>
        <w:t xml:space="preserve"> </w:t>
      </w:r>
      <w:r w:rsidRPr="00D649D7">
        <w:rPr>
          <w:rFonts w:ascii="Times New Roman" w:hAnsi="Times New Roman" w:cs="Times New Roman"/>
          <w:b/>
          <w:sz w:val="24"/>
          <w:szCs w:val="24"/>
        </w:rPr>
        <w:t>(72)</w:t>
      </w:r>
    </w:p>
    <w:p w14:paraId="3173A3D6" w14:textId="014D6DBB" w:rsidR="004F6DF2" w:rsidRPr="00064C4E" w:rsidRDefault="00277574"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3C6120F7" w14:textId="77777777" w:rsidR="000D58E1" w:rsidRPr="00D649D7" w:rsidRDefault="000D58E1"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Primici od zaduživanja</w:t>
      </w:r>
      <w:r>
        <w:rPr>
          <w:rFonts w:ascii="Times New Roman" w:hAnsi="Times New Roman" w:cs="Times New Roman"/>
          <w:sz w:val="24"/>
          <w:szCs w:val="24"/>
        </w:rPr>
        <w:t xml:space="preserve"> </w:t>
      </w:r>
      <w:r w:rsidRPr="00D649D7">
        <w:rPr>
          <w:rFonts w:ascii="Times New Roman" w:hAnsi="Times New Roman" w:cs="Times New Roman"/>
          <w:b/>
          <w:sz w:val="24"/>
          <w:szCs w:val="24"/>
        </w:rPr>
        <w:t>(84)</w:t>
      </w:r>
    </w:p>
    <w:p w14:paraId="5D8BD741" w14:textId="7A666D48" w:rsidR="004F6DF2" w:rsidRDefault="00D32F91"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U 2023. godini su na ovoj poziciji evidentirani primici iz kredita Erste &amp; Steiermarkische bank d.d. za financiranje CEF projekta </w:t>
      </w:r>
      <w:r w:rsidRPr="00D32F91">
        <w:rPr>
          <w:rFonts w:ascii="Times New Roman" w:hAnsi="Times New Roman" w:cs="Times New Roman"/>
          <w:sz w:val="24"/>
          <w:szCs w:val="24"/>
        </w:rPr>
        <w:t>produbljenja južnog veza na kontejnerskom terminalu Jadranska vrata</w:t>
      </w:r>
      <w:r>
        <w:rPr>
          <w:rFonts w:ascii="Times New Roman" w:hAnsi="Times New Roman" w:cs="Times New Roman"/>
          <w:sz w:val="24"/>
          <w:szCs w:val="24"/>
        </w:rPr>
        <w:t xml:space="preserve"> u iznosu od 2.009.824,59 EUR. </w:t>
      </w:r>
      <w:r w:rsidR="00A77390">
        <w:rPr>
          <w:rFonts w:ascii="Times New Roman" w:hAnsi="Times New Roman" w:cs="Times New Roman"/>
          <w:sz w:val="24"/>
          <w:szCs w:val="24"/>
        </w:rPr>
        <w:t>Rok korištenja kredita bio je do 30.03.2023. godine</w:t>
      </w:r>
      <w:r w:rsidR="00F76869">
        <w:rPr>
          <w:rFonts w:ascii="Times New Roman" w:hAnsi="Times New Roman" w:cs="Times New Roman"/>
          <w:sz w:val="24"/>
          <w:szCs w:val="24"/>
        </w:rPr>
        <w:t>, a vraćanje kredita je od 2023. do 2032. godine.</w:t>
      </w:r>
    </w:p>
    <w:p w14:paraId="58CDD3DE" w14:textId="77777777" w:rsidR="00680392" w:rsidRDefault="00680392" w:rsidP="00036DEE">
      <w:pPr>
        <w:pStyle w:val="Heading2"/>
      </w:pPr>
      <w:bookmarkStart w:id="5" w:name="_Toc128989459"/>
    </w:p>
    <w:p w14:paraId="734DC92F" w14:textId="5F7C9205" w:rsidR="00036DEE" w:rsidRPr="00036DEE" w:rsidRDefault="006A7AD0" w:rsidP="00B6253E">
      <w:pPr>
        <w:pStyle w:val="Heading2"/>
      </w:pPr>
      <w:r w:rsidRPr="00614260">
        <w:t>R</w:t>
      </w:r>
      <w:r w:rsidR="00036DEE">
        <w:t xml:space="preserve"> </w:t>
      </w:r>
      <w:r w:rsidRPr="00614260">
        <w:t>A</w:t>
      </w:r>
      <w:r w:rsidR="00036DEE">
        <w:t xml:space="preserve"> </w:t>
      </w:r>
      <w:r w:rsidRPr="00614260">
        <w:t>S</w:t>
      </w:r>
      <w:r w:rsidR="00036DEE">
        <w:t xml:space="preserve"> </w:t>
      </w:r>
      <w:r w:rsidRPr="00614260">
        <w:t>H</w:t>
      </w:r>
      <w:r w:rsidR="00036DEE">
        <w:t xml:space="preserve"> </w:t>
      </w:r>
      <w:r w:rsidRPr="00614260">
        <w:t>O</w:t>
      </w:r>
      <w:r w:rsidR="00036DEE">
        <w:t xml:space="preserve"> </w:t>
      </w:r>
      <w:r w:rsidRPr="00614260">
        <w:t>D</w:t>
      </w:r>
      <w:r w:rsidR="00036DEE">
        <w:t xml:space="preserve"> </w:t>
      </w:r>
      <w:r w:rsidRPr="00614260">
        <w:t>I</w:t>
      </w:r>
      <w:bookmarkEnd w:id="5"/>
    </w:p>
    <w:p w14:paraId="0A2C1261" w14:textId="77777777" w:rsidR="000D58E1" w:rsidRPr="00D649D7" w:rsidRDefault="000D58E1"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Rashodi za zaposlene</w:t>
      </w:r>
      <w:r>
        <w:rPr>
          <w:rFonts w:ascii="Times New Roman" w:hAnsi="Times New Roman" w:cs="Times New Roman"/>
          <w:sz w:val="24"/>
          <w:szCs w:val="24"/>
        </w:rPr>
        <w:t xml:space="preserve"> </w:t>
      </w:r>
      <w:r w:rsidRPr="00D649D7">
        <w:rPr>
          <w:rFonts w:ascii="Times New Roman" w:hAnsi="Times New Roman" w:cs="Times New Roman"/>
          <w:b/>
          <w:sz w:val="24"/>
          <w:szCs w:val="24"/>
        </w:rPr>
        <w:t>(31)</w:t>
      </w:r>
    </w:p>
    <w:p w14:paraId="57C9C1EB" w14:textId="6125ACCE" w:rsidR="004F6DF2" w:rsidRDefault="007A1740" w:rsidP="0040612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Rashodi za </w:t>
      </w:r>
      <w:r w:rsidR="00047ED1">
        <w:rPr>
          <w:rFonts w:ascii="Times New Roman" w:hAnsi="Times New Roman" w:cs="Times New Roman"/>
          <w:sz w:val="24"/>
          <w:szCs w:val="24"/>
        </w:rPr>
        <w:t xml:space="preserve">zaposlene su </w:t>
      </w:r>
      <w:r>
        <w:rPr>
          <w:rFonts w:ascii="Times New Roman" w:hAnsi="Times New Roman" w:cs="Times New Roman"/>
          <w:sz w:val="24"/>
          <w:szCs w:val="24"/>
        </w:rPr>
        <w:t xml:space="preserve">u 2023. godini veći </w:t>
      </w:r>
      <w:r w:rsidR="00047ED1">
        <w:rPr>
          <w:rFonts w:ascii="Times New Roman" w:hAnsi="Times New Roman" w:cs="Times New Roman"/>
          <w:sz w:val="24"/>
          <w:szCs w:val="24"/>
        </w:rPr>
        <w:t xml:space="preserve">u odnosu na prethodnu </w:t>
      </w:r>
      <w:r w:rsidR="0040612E">
        <w:rPr>
          <w:rFonts w:ascii="Times New Roman" w:hAnsi="Times New Roman" w:cs="Times New Roman"/>
          <w:sz w:val="24"/>
          <w:szCs w:val="24"/>
        </w:rPr>
        <w:t>godinu, povećanj</w:t>
      </w:r>
      <w:r w:rsidR="001235A2">
        <w:rPr>
          <w:rFonts w:ascii="Times New Roman" w:hAnsi="Times New Roman" w:cs="Times New Roman"/>
          <w:sz w:val="24"/>
          <w:szCs w:val="24"/>
        </w:rPr>
        <w:t xml:space="preserve">e rashoda </w:t>
      </w:r>
      <w:r w:rsidR="0040612E">
        <w:rPr>
          <w:rFonts w:ascii="Times New Roman" w:hAnsi="Times New Roman" w:cs="Times New Roman"/>
          <w:sz w:val="24"/>
          <w:szCs w:val="24"/>
        </w:rPr>
        <w:t xml:space="preserve">je </w:t>
      </w:r>
      <w:r w:rsidR="001235A2">
        <w:rPr>
          <w:rFonts w:ascii="Times New Roman" w:hAnsi="Times New Roman" w:cs="Times New Roman"/>
          <w:sz w:val="24"/>
          <w:szCs w:val="24"/>
        </w:rPr>
        <w:t xml:space="preserve">rezultat </w:t>
      </w:r>
      <w:r w:rsidR="0040612E" w:rsidRPr="0040612E">
        <w:rPr>
          <w:rFonts w:ascii="Times New Roman" w:hAnsi="Times New Roman" w:cs="Times New Roman"/>
          <w:sz w:val="24"/>
          <w:szCs w:val="24"/>
        </w:rPr>
        <w:t xml:space="preserve">korekcije vrijednosti boda </w:t>
      </w:r>
      <w:r w:rsidR="0040612E">
        <w:rPr>
          <w:rFonts w:ascii="Times New Roman" w:hAnsi="Times New Roman" w:cs="Times New Roman"/>
          <w:sz w:val="24"/>
          <w:szCs w:val="24"/>
        </w:rPr>
        <w:t>sukladno Odluci</w:t>
      </w:r>
      <w:r w:rsidR="00D51DE1">
        <w:rPr>
          <w:rFonts w:ascii="Times New Roman" w:hAnsi="Times New Roman" w:cs="Times New Roman"/>
          <w:sz w:val="24"/>
          <w:szCs w:val="24"/>
        </w:rPr>
        <w:t xml:space="preserve"> sa 189. s</w:t>
      </w:r>
      <w:r w:rsidR="0040612E" w:rsidRPr="0040612E">
        <w:rPr>
          <w:rFonts w:ascii="Times New Roman" w:hAnsi="Times New Roman" w:cs="Times New Roman"/>
          <w:sz w:val="24"/>
          <w:szCs w:val="24"/>
        </w:rPr>
        <w:t xml:space="preserve">jednice Upravnog vijeća Lučke uprave Rijeka </w:t>
      </w:r>
      <w:r w:rsidR="0040612E">
        <w:rPr>
          <w:rFonts w:ascii="Times New Roman" w:hAnsi="Times New Roman" w:cs="Times New Roman"/>
          <w:sz w:val="24"/>
          <w:szCs w:val="24"/>
        </w:rPr>
        <w:t>t</w:t>
      </w:r>
      <w:r w:rsidR="0040612E" w:rsidRPr="0040612E">
        <w:rPr>
          <w:rFonts w:ascii="Times New Roman" w:hAnsi="Times New Roman" w:cs="Times New Roman"/>
          <w:sz w:val="24"/>
          <w:szCs w:val="24"/>
        </w:rPr>
        <w:t xml:space="preserve">e </w:t>
      </w:r>
      <w:r w:rsidR="0040612E">
        <w:rPr>
          <w:rFonts w:ascii="Times New Roman" w:hAnsi="Times New Roman" w:cs="Times New Roman"/>
          <w:sz w:val="24"/>
          <w:szCs w:val="24"/>
        </w:rPr>
        <w:t xml:space="preserve">zbog </w:t>
      </w:r>
      <w:r w:rsidR="0040612E" w:rsidRPr="0040612E">
        <w:rPr>
          <w:rFonts w:ascii="Times New Roman" w:hAnsi="Times New Roman" w:cs="Times New Roman"/>
          <w:sz w:val="24"/>
          <w:szCs w:val="24"/>
        </w:rPr>
        <w:t>isplat</w:t>
      </w:r>
      <w:r w:rsidR="0040612E">
        <w:rPr>
          <w:rFonts w:ascii="Times New Roman" w:hAnsi="Times New Roman" w:cs="Times New Roman"/>
          <w:sz w:val="24"/>
          <w:szCs w:val="24"/>
        </w:rPr>
        <w:t>a</w:t>
      </w:r>
      <w:r w:rsidR="0040612E" w:rsidRPr="0040612E">
        <w:rPr>
          <w:rFonts w:ascii="Times New Roman" w:hAnsi="Times New Roman" w:cs="Times New Roman"/>
          <w:sz w:val="24"/>
          <w:szCs w:val="24"/>
        </w:rPr>
        <w:t xml:space="preserve"> otpremnina djelatnicima povodom odlaska u mirovinu</w:t>
      </w:r>
      <w:r w:rsidR="0040612E">
        <w:rPr>
          <w:rFonts w:ascii="Times New Roman" w:hAnsi="Times New Roman" w:cs="Times New Roman"/>
          <w:sz w:val="24"/>
          <w:szCs w:val="24"/>
        </w:rPr>
        <w:t>.</w:t>
      </w:r>
    </w:p>
    <w:p w14:paraId="051BDFFD" w14:textId="2E71D813" w:rsidR="007A1740" w:rsidRDefault="007A1740"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7A1740">
        <w:rPr>
          <w:noProof/>
          <w:lang w:val="en-GB" w:eastAsia="en-GB"/>
        </w:rPr>
        <w:drawing>
          <wp:inline distT="0" distB="0" distL="0" distR="0" wp14:anchorId="52966FC6" wp14:editId="13E0B44E">
            <wp:extent cx="5577840" cy="12877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7840" cy="1287780"/>
                    </a:xfrm>
                    <a:prstGeom prst="rect">
                      <a:avLst/>
                    </a:prstGeom>
                    <a:noFill/>
                    <a:ln>
                      <a:noFill/>
                    </a:ln>
                  </pic:spPr>
                </pic:pic>
              </a:graphicData>
            </a:graphic>
          </wp:inline>
        </w:drawing>
      </w:r>
    </w:p>
    <w:p w14:paraId="7EE5348D" w14:textId="77777777" w:rsidR="000D58E1" w:rsidRPr="00D649D7" w:rsidRDefault="000D58E1"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Materijalni rashodi</w:t>
      </w:r>
      <w:r>
        <w:rPr>
          <w:rFonts w:ascii="Times New Roman" w:hAnsi="Times New Roman" w:cs="Times New Roman"/>
          <w:sz w:val="24"/>
          <w:szCs w:val="24"/>
        </w:rPr>
        <w:t xml:space="preserve"> </w:t>
      </w:r>
      <w:r w:rsidRPr="00D649D7">
        <w:rPr>
          <w:rFonts w:ascii="Times New Roman" w:hAnsi="Times New Roman" w:cs="Times New Roman"/>
          <w:b/>
          <w:sz w:val="24"/>
          <w:szCs w:val="24"/>
        </w:rPr>
        <w:t>(32)</w:t>
      </w:r>
    </w:p>
    <w:p w14:paraId="3A1E0846" w14:textId="156A76FB" w:rsidR="004F6DF2" w:rsidRDefault="00397FA7"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lastRenderedPageBreak/>
        <w:t xml:space="preserve">Rashodi za usluge imaju najveće učešće (80%) u </w:t>
      </w:r>
      <w:r w:rsidR="00E2086D">
        <w:rPr>
          <w:rFonts w:ascii="Times New Roman" w:hAnsi="Times New Roman" w:cs="Times New Roman"/>
          <w:sz w:val="24"/>
          <w:szCs w:val="24"/>
        </w:rPr>
        <w:t xml:space="preserve">ukupnim </w:t>
      </w:r>
      <w:r>
        <w:rPr>
          <w:rFonts w:ascii="Times New Roman" w:hAnsi="Times New Roman" w:cs="Times New Roman"/>
          <w:sz w:val="24"/>
          <w:szCs w:val="24"/>
        </w:rPr>
        <w:t>materijalnim rashodi</w:t>
      </w:r>
      <w:r w:rsidR="00612B2A">
        <w:rPr>
          <w:rFonts w:ascii="Times New Roman" w:hAnsi="Times New Roman" w:cs="Times New Roman"/>
          <w:sz w:val="24"/>
          <w:szCs w:val="24"/>
        </w:rPr>
        <w:t>ma, u 2023. godini se među njima po vrijednosti izdvajaju</w:t>
      </w:r>
      <w:r>
        <w:rPr>
          <w:rFonts w:ascii="Times New Roman" w:hAnsi="Times New Roman" w:cs="Times New Roman"/>
          <w:sz w:val="24"/>
          <w:szCs w:val="24"/>
        </w:rPr>
        <w:t xml:space="preserve"> </w:t>
      </w:r>
      <w:r w:rsidR="00E2086D">
        <w:rPr>
          <w:rFonts w:ascii="Times New Roman" w:hAnsi="Times New Roman" w:cs="Times New Roman"/>
          <w:sz w:val="24"/>
          <w:szCs w:val="24"/>
        </w:rPr>
        <w:t>uslug</w:t>
      </w:r>
      <w:r w:rsidR="00612B2A">
        <w:rPr>
          <w:rFonts w:ascii="Times New Roman" w:hAnsi="Times New Roman" w:cs="Times New Roman"/>
          <w:sz w:val="24"/>
          <w:szCs w:val="24"/>
        </w:rPr>
        <w:t>e</w:t>
      </w:r>
      <w:r w:rsidR="00E2086D">
        <w:rPr>
          <w:rFonts w:ascii="Times New Roman" w:hAnsi="Times New Roman" w:cs="Times New Roman"/>
          <w:sz w:val="24"/>
          <w:szCs w:val="24"/>
        </w:rPr>
        <w:t xml:space="preserve"> tekućeg i investicijskog održavanja (1.457.246,98 EUR), </w:t>
      </w:r>
      <w:r>
        <w:rPr>
          <w:rFonts w:ascii="Times New Roman" w:hAnsi="Times New Roman" w:cs="Times New Roman"/>
          <w:sz w:val="24"/>
          <w:szCs w:val="24"/>
        </w:rPr>
        <w:t>uslug</w:t>
      </w:r>
      <w:r w:rsidR="00612B2A">
        <w:rPr>
          <w:rFonts w:ascii="Times New Roman" w:hAnsi="Times New Roman" w:cs="Times New Roman"/>
          <w:sz w:val="24"/>
          <w:szCs w:val="24"/>
        </w:rPr>
        <w:t>e</w:t>
      </w:r>
      <w:r>
        <w:rPr>
          <w:rFonts w:ascii="Times New Roman" w:hAnsi="Times New Roman" w:cs="Times New Roman"/>
          <w:sz w:val="24"/>
          <w:szCs w:val="24"/>
        </w:rPr>
        <w:t xml:space="preserve"> čuvanja imovine i osoba (1.229.210,22 EUR), </w:t>
      </w:r>
      <w:r w:rsidR="00E2086D">
        <w:rPr>
          <w:rFonts w:ascii="Times New Roman" w:hAnsi="Times New Roman" w:cs="Times New Roman"/>
          <w:sz w:val="24"/>
          <w:szCs w:val="24"/>
        </w:rPr>
        <w:t>intelektualn</w:t>
      </w:r>
      <w:r w:rsidR="00612B2A">
        <w:rPr>
          <w:rFonts w:ascii="Times New Roman" w:hAnsi="Times New Roman" w:cs="Times New Roman"/>
          <w:sz w:val="24"/>
          <w:szCs w:val="24"/>
        </w:rPr>
        <w:t>e i osobne</w:t>
      </w:r>
      <w:r w:rsidR="00E2086D">
        <w:rPr>
          <w:rFonts w:ascii="Times New Roman" w:hAnsi="Times New Roman" w:cs="Times New Roman"/>
          <w:sz w:val="24"/>
          <w:szCs w:val="24"/>
        </w:rPr>
        <w:t xml:space="preserve"> uslug</w:t>
      </w:r>
      <w:r w:rsidR="00612B2A">
        <w:rPr>
          <w:rFonts w:ascii="Times New Roman" w:hAnsi="Times New Roman" w:cs="Times New Roman"/>
          <w:sz w:val="24"/>
          <w:szCs w:val="24"/>
        </w:rPr>
        <w:t>e (578.260,60 EUR) te komunalne</w:t>
      </w:r>
      <w:r w:rsidR="00E2086D">
        <w:rPr>
          <w:rFonts w:ascii="Times New Roman" w:hAnsi="Times New Roman" w:cs="Times New Roman"/>
          <w:sz w:val="24"/>
          <w:szCs w:val="24"/>
        </w:rPr>
        <w:t xml:space="preserve"> us</w:t>
      </w:r>
      <w:r w:rsidR="00612B2A">
        <w:rPr>
          <w:rFonts w:ascii="Times New Roman" w:hAnsi="Times New Roman" w:cs="Times New Roman"/>
          <w:sz w:val="24"/>
          <w:szCs w:val="24"/>
        </w:rPr>
        <w:t>luge (425.088,12 EUR).</w:t>
      </w:r>
    </w:p>
    <w:p w14:paraId="2D30336E" w14:textId="5920A40D" w:rsidR="004F6DF2" w:rsidRPr="004F6DF2" w:rsidRDefault="00EF289B"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EF289B">
        <w:rPr>
          <w:noProof/>
          <w:lang w:val="en-GB" w:eastAsia="en-GB"/>
        </w:rPr>
        <w:drawing>
          <wp:inline distT="0" distB="0" distL="0" distR="0" wp14:anchorId="511D1F08" wp14:editId="606A9821">
            <wp:extent cx="5745480" cy="1653540"/>
            <wp:effectExtent l="0" t="0" r="762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5480" cy="1653540"/>
                    </a:xfrm>
                    <a:prstGeom prst="rect">
                      <a:avLst/>
                    </a:prstGeom>
                    <a:noFill/>
                    <a:ln>
                      <a:noFill/>
                    </a:ln>
                  </pic:spPr>
                </pic:pic>
              </a:graphicData>
            </a:graphic>
          </wp:inline>
        </w:drawing>
      </w:r>
    </w:p>
    <w:p w14:paraId="2D31E02C" w14:textId="77777777" w:rsidR="000D58E1" w:rsidRPr="00D649D7" w:rsidRDefault="000D58E1"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Financijski rashodi</w:t>
      </w:r>
      <w:r>
        <w:rPr>
          <w:rFonts w:ascii="Times New Roman" w:hAnsi="Times New Roman" w:cs="Times New Roman"/>
          <w:sz w:val="24"/>
          <w:szCs w:val="24"/>
        </w:rPr>
        <w:t xml:space="preserve"> </w:t>
      </w:r>
      <w:r w:rsidRPr="00D649D7">
        <w:rPr>
          <w:rFonts w:ascii="Times New Roman" w:hAnsi="Times New Roman" w:cs="Times New Roman"/>
          <w:b/>
          <w:sz w:val="24"/>
          <w:szCs w:val="24"/>
        </w:rPr>
        <w:t>(34)</w:t>
      </w:r>
    </w:p>
    <w:p w14:paraId="6D71D053" w14:textId="796BE285" w:rsidR="00036DEE" w:rsidRDefault="002C6228"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Financijski rashodi obuhvaćaju </w:t>
      </w:r>
      <w:r w:rsidR="00C9489F">
        <w:rPr>
          <w:rFonts w:ascii="Times New Roman" w:hAnsi="Times New Roman" w:cs="Times New Roman"/>
          <w:sz w:val="24"/>
          <w:szCs w:val="24"/>
        </w:rPr>
        <w:t xml:space="preserve">kamate na kredite i ostale financijske rashode. </w:t>
      </w:r>
      <w:r w:rsidR="00E74393">
        <w:rPr>
          <w:rFonts w:ascii="Times New Roman" w:hAnsi="Times New Roman" w:cs="Times New Roman"/>
          <w:sz w:val="24"/>
          <w:szCs w:val="24"/>
        </w:rPr>
        <w:t>Visoki porast rashoda za kamate u 2023. godinu u odnosu na prethodnu godine je posljedica povećanja kamatne stope po IBRD zajmu br. 7638 HR (</w:t>
      </w:r>
      <w:r w:rsidR="002921E9">
        <w:rPr>
          <w:rFonts w:ascii="Times New Roman" w:hAnsi="Times New Roman" w:cs="Times New Roman"/>
          <w:sz w:val="24"/>
          <w:szCs w:val="24"/>
        </w:rPr>
        <w:t xml:space="preserve">dospjeća </w:t>
      </w:r>
      <w:r w:rsidR="00B40153">
        <w:rPr>
          <w:rFonts w:ascii="Times New Roman" w:hAnsi="Times New Roman" w:cs="Times New Roman"/>
          <w:sz w:val="24"/>
          <w:szCs w:val="24"/>
        </w:rPr>
        <w:t>u 2022. godini:</w:t>
      </w:r>
      <w:r w:rsidR="002921E9">
        <w:rPr>
          <w:rFonts w:ascii="Times New Roman" w:hAnsi="Times New Roman" w:cs="Times New Roman"/>
          <w:sz w:val="24"/>
          <w:szCs w:val="24"/>
        </w:rPr>
        <w:t xml:space="preserve"> 0,0% godišnje</w:t>
      </w:r>
      <w:r w:rsidR="00B40153">
        <w:rPr>
          <w:rFonts w:ascii="Times New Roman" w:hAnsi="Times New Roman" w:cs="Times New Roman"/>
          <w:sz w:val="24"/>
          <w:szCs w:val="24"/>
        </w:rPr>
        <w:t xml:space="preserve">; </w:t>
      </w:r>
      <w:r w:rsidR="002921E9">
        <w:rPr>
          <w:rFonts w:ascii="Times New Roman" w:hAnsi="Times New Roman" w:cs="Times New Roman"/>
          <w:sz w:val="24"/>
          <w:szCs w:val="24"/>
        </w:rPr>
        <w:t xml:space="preserve">dospjeća </w:t>
      </w:r>
      <w:r w:rsidR="00B40153">
        <w:rPr>
          <w:rFonts w:ascii="Times New Roman" w:hAnsi="Times New Roman" w:cs="Times New Roman"/>
          <w:sz w:val="24"/>
          <w:szCs w:val="24"/>
        </w:rPr>
        <w:t xml:space="preserve">u 2023. godini: </w:t>
      </w:r>
      <w:r w:rsidR="002921E9">
        <w:rPr>
          <w:rFonts w:ascii="Times New Roman" w:hAnsi="Times New Roman" w:cs="Times New Roman"/>
          <w:sz w:val="24"/>
          <w:szCs w:val="24"/>
        </w:rPr>
        <w:t>1,81% odnosno 3,65% godišnje</w:t>
      </w:r>
      <w:r w:rsidR="00B40153">
        <w:rPr>
          <w:rFonts w:ascii="Times New Roman" w:hAnsi="Times New Roman" w:cs="Times New Roman"/>
          <w:sz w:val="24"/>
          <w:szCs w:val="24"/>
        </w:rPr>
        <w:t>).</w:t>
      </w:r>
      <w:r w:rsidR="003845DE">
        <w:rPr>
          <w:rFonts w:ascii="Times New Roman" w:hAnsi="Times New Roman" w:cs="Times New Roman"/>
          <w:sz w:val="24"/>
          <w:szCs w:val="24"/>
        </w:rPr>
        <w:t xml:space="preserve"> Kamatna stopa</w:t>
      </w:r>
      <w:r w:rsidR="003C2561">
        <w:rPr>
          <w:rFonts w:ascii="Times New Roman" w:hAnsi="Times New Roman" w:cs="Times New Roman"/>
          <w:sz w:val="24"/>
          <w:szCs w:val="24"/>
        </w:rPr>
        <w:t xml:space="preserve"> po kreditu KOREA EXIMBANK za projekt SAMSUNG je fiksna (3,5% godišnje). </w:t>
      </w:r>
    </w:p>
    <w:p w14:paraId="4251DFE9" w14:textId="07101433" w:rsidR="004F6DF2" w:rsidRPr="00036DEE" w:rsidRDefault="002C6228"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2C6228">
        <w:rPr>
          <w:noProof/>
          <w:lang w:val="en-GB" w:eastAsia="en-GB"/>
        </w:rPr>
        <w:drawing>
          <wp:inline distT="0" distB="0" distL="0" distR="0" wp14:anchorId="14609B09" wp14:editId="1147B5A4">
            <wp:extent cx="5745480" cy="110490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45480" cy="1104900"/>
                    </a:xfrm>
                    <a:prstGeom prst="rect">
                      <a:avLst/>
                    </a:prstGeom>
                    <a:noFill/>
                    <a:ln>
                      <a:noFill/>
                    </a:ln>
                  </pic:spPr>
                </pic:pic>
              </a:graphicData>
            </a:graphic>
          </wp:inline>
        </w:drawing>
      </w:r>
    </w:p>
    <w:p w14:paraId="5A07CCE1" w14:textId="77777777" w:rsidR="000D58E1" w:rsidRDefault="000D58E1" w:rsidP="000C01F8">
      <w:pPr>
        <w:pStyle w:val="ListParagraph"/>
        <w:numPr>
          <w:ilvl w:val="0"/>
          <w:numId w:val="3"/>
        </w:numPr>
        <w:rPr>
          <w:rFonts w:ascii="Times New Roman" w:hAnsi="Times New Roman" w:cs="Times New Roman"/>
          <w:sz w:val="24"/>
          <w:szCs w:val="24"/>
        </w:rPr>
      </w:pPr>
      <w:r w:rsidRPr="00B6253E">
        <w:rPr>
          <w:rFonts w:ascii="Times New Roman" w:hAnsi="Times New Roman" w:cs="Times New Roman"/>
          <w:b/>
          <w:sz w:val="24"/>
          <w:szCs w:val="24"/>
        </w:rPr>
        <w:t>Subvencije</w:t>
      </w:r>
      <w:r>
        <w:rPr>
          <w:rFonts w:ascii="Times New Roman" w:hAnsi="Times New Roman" w:cs="Times New Roman"/>
          <w:sz w:val="24"/>
          <w:szCs w:val="24"/>
        </w:rPr>
        <w:t xml:space="preserve"> </w:t>
      </w:r>
      <w:r w:rsidRPr="00D649D7">
        <w:rPr>
          <w:rFonts w:ascii="Times New Roman" w:hAnsi="Times New Roman" w:cs="Times New Roman"/>
          <w:b/>
          <w:sz w:val="24"/>
          <w:szCs w:val="24"/>
        </w:rPr>
        <w:t>(35)</w:t>
      </w:r>
    </w:p>
    <w:p w14:paraId="0988815D" w14:textId="4AA55EFF" w:rsidR="004F6DF2" w:rsidRPr="00036DEE" w:rsidRDefault="005D7EE2"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54D78FB2" w14:textId="77777777" w:rsidR="000D58E1" w:rsidRPr="00D649D7" w:rsidRDefault="000D58E1"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Pomoći dane u inozemstvo i unutar općeg proračuna</w:t>
      </w:r>
      <w:r>
        <w:rPr>
          <w:rFonts w:ascii="Times New Roman" w:hAnsi="Times New Roman" w:cs="Times New Roman"/>
          <w:sz w:val="24"/>
          <w:szCs w:val="24"/>
        </w:rPr>
        <w:t xml:space="preserve"> </w:t>
      </w:r>
      <w:r w:rsidRPr="00D649D7">
        <w:rPr>
          <w:rFonts w:ascii="Times New Roman" w:hAnsi="Times New Roman" w:cs="Times New Roman"/>
          <w:b/>
          <w:sz w:val="24"/>
          <w:szCs w:val="24"/>
        </w:rPr>
        <w:t>(36)</w:t>
      </w:r>
    </w:p>
    <w:p w14:paraId="4A5FEDF5" w14:textId="7618B6E0" w:rsidR="00680392" w:rsidRPr="00036DEE" w:rsidRDefault="005D7EE2" w:rsidP="0068039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5D389EC1" w14:textId="77777777" w:rsidR="000D58E1" w:rsidRPr="00D649D7" w:rsidRDefault="000D58E1"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 xml:space="preserve">Naknade građanima i kućanstvima na temelju osiguranja i druge naknade </w:t>
      </w:r>
      <w:r w:rsidRPr="00D649D7">
        <w:rPr>
          <w:rFonts w:ascii="Times New Roman" w:hAnsi="Times New Roman" w:cs="Times New Roman"/>
          <w:b/>
          <w:sz w:val="24"/>
          <w:szCs w:val="24"/>
        </w:rPr>
        <w:t>(37)</w:t>
      </w:r>
    </w:p>
    <w:p w14:paraId="0C2927A7" w14:textId="26877898" w:rsidR="004F6DF2" w:rsidRPr="00036DEE" w:rsidRDefault="005D7EE2"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21E2EED0" w14:textId="77777777" w:rsidR="000D58E1" w:rsidRPr="00D649D7" w:rsidRDefault="000D58E1"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Ostali rashodi</w:t>
      </w:r>
      <w:r>
        <w:rPr>
          <w:rFonts w:ascii="Times New Roman" w:hAnsi="Times New Roman" w:cs="Times New Roman"/>
          <w:sz w:val="24"/>
          <w:szCs w:val="24"/>
        </w:rPr>
        <w:t xml:space="preserve"> </w:t>
      </w:r>
      <w:r w:rsidRPr="00D649D7">
        <w:rPr>
          <w:rFonts w:ascii="Times New Roman" w:hAnsi="Times New Roman" w:cs="Times New Roman"/>
          <w:b/>
          <w:sz w:val="24"/>
          <w:szCs w:val="24"/>
        </w:rPr>
        <w:t>(38)</w:t>
      </w:r>
    </w:p>
    <w:p w14:paraId="353D23D2" w14:textId="49DA3B2B" w:rsidR="004F6DF2" w:rsidRPr="00036DEE" w:rsidRDefault="00A51F6F"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A51F6F">
        <w:rPr>
          <w:rFonts w:ascii="Times New Roman" w:hAnsi="Times New Roman" w:cs="Times New Roman"/>
          <w:sz w:val="24"/>
          <w:szCs w:val="24"/>
        </w:rPr>
        <w:t>Kapitalne pomoći u 2023.godini (3.507.696 EUR) odnose se na transfer sredstava u korist Luke Rijeka d.d. kao partnera u CEF projektima (Bazen Bakar</w:t>
      </w:r>
      <w:r>
        <w:rPr>
          <w:rFonts w:ascii="Times New Roman" w:hAnsi="Times New Roman" w:cs="Times New Roman"/>
          <w:sz w:val="24"/>
          <w:szCs w:val="24"/>
        </w:rPr>
        <w:t>: 2.199.392,56 EUR</w:t>
      </w:r>
      <w:r w:rsidRPr="00A51F6F">
        <w:rPr>
          <w:rFonts w:ascii="Times New Roman" w:hAnsi="Times New Roman" w:cs="Times New Roman"/>
          <w:sz w:val="24"/>
          <w:szCs w:val="24"/>
        </w:rPr>
        <w:t xml:space="preserve"> i Bazen Rijeka</w:t>
      </w:r>
      <w:r>
        <w:rPr>
          <w:rFonts w:ascii="Times New Roman" w:hAnsi="Times New Roman" w:cs="Times New Roman"/>
          <w:sz w:val="24"/>
          <w:szCs w:val="24"/>
        </w:rPr>
        <w:t>: 1.308.303,21 EUR</w:t>
      </w:r>
      <w:r w:rsidRPr="00A51F6F">
        <w:rPr>
          <w:rFonts w:ascii="Times New Roman" w:hAnsi="Times New Roman" w:cs="Times New Roman"/>
          <w:sz w:val="24"/>
          <w:szCs w:val="24"/>
        </w:rPr>
        <w:t xml:space="preserve">). </w:t>
      </w:r>
    </w:p>
    <w:p w14:paraId="0594077C" w14:textId="77777777" w:rsidR="000D58E1" w:rsidRPr="00D649D7" w:rsidRDefault="000D58E1"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Rashodi za nabavu neproizvedene dugotrajne imovine</w:t>
      </w:r>
      <w:r>
        <w:rPr>
          <w:rFonts w:ascii="Times New Roman" w:hAnsi="Times New Roman" w:cs="Times New Roman"/>
          <w:sz w:val="24"/>
          <w:szCs w:val="24"/>
        </w:rPr>
        <w:t xml:space="preserve"> </w:t>
      </w:r>
      <w:r w:rsidRPr="00D649D7">
        <w:rPr>
          <w:rFonts w:ascii="Times New Roman" w:hAnsi="Times New Roman" w:cs="Times New Roman"/>
          <w:b/>
          <w:sz w:val="24"/>
          <w:szCs w:val="24"/>
        </w:rPr>
        <w:t>(41)</w:t>
      </w:r>
    </w:p>
    <w:p w14:paraId="7C5EFB30" w14:textId="775631D4" w:rsidR="004F6DF2" w:rsidRPr="00036DEE" w:rsidRDefault="005560EE"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62D74CC8" w14:textId="77777777" w:rsidR="000D58E1" w:rsidRPr="00D649D7" w:rsidRDefault="000D58E1"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Rashodi za nabavu proizvedene dugotrajne imovine</w:t>
      </w:r>
      <w:r>
        <w:rPr>
          <w:rFonts w:ascii="Times New Roman" w:hAnsi="Times New Roman" w:cs="Times New Roman"/>
          <w:sz w:val="24"/>
          <w:szCs w:val="24"/>
        </w:rPr>
        <w:t xml:space="preserve"> </w:t>
      </w:r>
      <w:r w:rsidRPr="00D649D7">
        <w:rPr>
          <w:rFonts w:ascii="Times New Roman" w:hAnsi="Times New Roman" w:cs="Times New Roman"/>
          <w:b/>
          <w:sz w:val="24"/>
          <w:szCs w:val="24"/>
        </w:rPr>
        <w:t>(42)</w:t>
      </w:r>
    </w:p>
    <w:p w14:paraId="78A987AB" w14:textId="37A4E80F" w:rsidR="00036DEE" w:rsidRDefault="001C288D"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lastRenderedPageBreak/>
        <w:t xml:space="preserve">Na ovoj poziciji najveći su rashodi za nabavu građevinskih objekata koji u 2023. godini </w:t>
      </w:r>
      <w:r w:rsidR="00A3765B">
        <w:rPr>
          <w:rFonts w:ascii="Times New Roman" w:hAnsi="Times New Roman" w:cs="Times New Roman"/>
          <w:sz w:val="24"/>
          <w:szCs w:val="24"/>
        </w:rPr>
        <w:t xml:space="preserve">ukupno iznose 12.902.443 EUR od čega izdvajamo </w:t>
      </w:r>
      <w:r>
        <w:rPr>
          <w:rFonts w:ascii="Times New Roman" w:hAnsi="Times New Roman" w:cs="Times New Roman"/>
          <w:sz w:val="24"/>
          <w:szCs w:val="24"/>
        </w:rPr>
        <w:t xml:space="preserve">ulaganja u okviru CEF projekta produbljenja južnog veza na kontejnerskom terminalu Jadranska vrata (6.463.345 EUR), CEF projekta Unapređenja </w:t>
      </w:r>
      <w:r w:rsidRPr="001C288D">
        <w:rPr>
          <w:rFonts w:ascii="Times New Roman" w:hAnsi="Times New Roman" w:cs="Times New Roman"/>
          <w:sz w:val="24"/>
          <w:szCs w:val="24"/>
        </w:rPr>
        <w:t>infrastrukture u luci Rijeka – Zagreb Deep Sea kontejnerski terminal</w:t>
      </w:r>
      <w:r>
        <w:rPr>
          <w:rFonts w:ascii="Times New Roman" w:hAnsi="Times New Roman" w:cs="Times New Roman"/>
          <w:sz w:val="24"/>
          <w:szCs w:val="24"/>
        </w:rPr>
        <w:t xml:space="preserve"> (1.657.849 EUR) te ulaganja u izgradnju spojne ceste lučkog područja sa cestom D-403 (1.355.665 EUR).</w:t>
      </w:r>
    </w:p>
    <w:p w14:paraId="1AC6A45C" w14:textId="421A38D1" w:rsidR="004F6DF2" w:rsidRPr="00036DEE" w:rsidRDefault="00A7174C"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A7174C">
        <w:rPr>
          <w:noProof/>
          <w:lang w:val="en-GB" w:eastAsia="en-GB"/>
        </w:rPr>
        <w:drawing>
          <wp:inline distT="0" distB="0" distL="0" distR="0" wp14:anchorId="62831D09" wp14:editId="16D9F1B4">
            <wp:extent cx="5783580" cy="14706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83580" cy="1470660"/>
                    </a:xfrm>
                    <a:prstGeom prst="rect">
                      <a:avLst/>
                    </a:prstGeom>
                    <a:noFill/>
                    <a:ln>
                      <a:noFill/>
                    </a:ln>
                  </pic:spPr>
                </pic:pic>
              </a:graphicData>
            </a:graphic>
          </wp:inline>
        </w:drawing>
      </w:r>
    </w:p>
    <w:p w14:paraId="519C0D00" w14:textId="77777777" w:rsidR="000D58E1" w:rsidRPr="00D649D7" w:rsidRDefault="000D58E1"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Rashodi za dodatna ulaganja na nefinancijskoj imovini</w:t>
      </w:r>
      <w:r>
        <w:rPr>
          <w:rFonts w:ascii="Times New Roman" w:hAnsi="Times New Roman" w:cs="Times New Roman"/>
          <w:sz w:val="24"/>
          <w:szCs w:val="24"/>
        </w:rPr>
        <w:t xml:space="preserve"> </w:t>
      </w:r>
      <w:r w:rsidRPr="00D649D7">
        <w:rPr>
          <w:rFonts w:ascii="Times New Roman" w:hAnsi="Times New Roman" w:cs="Times New Roman"/>
          <w:b/>
          <w:sz w:val="24"/>
          <w:szCs w:val="24"/>
        </w:rPr>
        <w:t>(45)</w:t>
      </w:r>
    </w:p>
    <w:p w14:paraId="55241D25" w14:textId="2E02F00C" w:rsidR="004F6DF2" w:rsidRDefault="003E030C"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U ovim rashodima su u 2023. godini iskazana dodatna ulaganja na građevinskim objektima (62.631 EUR).</w:t>
      </w:r>
    </w:p>
    <w:p w14:paraId="657EF58C" w14:textId="77777777" w:rsidR="000D58E1" w:rsidRPr="00D649D7" w:rsidRDefault="000D58E1"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Izdaci za dane zajmove i depozite</w:t>
      </w:r>
      <w:r>
        <w:rPr>
          <w:rFonts w:ascii="Times New Roman" w:hAnsi="Times New Roman" w:cs="Times New Roman"/>
          <w:sz w:val="24"/>
          <w:szCs w:val="24"/>
        </w:rPr>
        <w:t xml:space="preserve"> </w:t>
      </w:r>
      <w:r w:rsidRPr="00D649D7">
        <w:rPr>
          <w:rFonts w:ascii="Times New Roman" w:hAnsi="Times New Roman" w:cs="Times New Roman"/>
          <w:b/>
          <w:sz w:val="24"/>
          <w:szCs w:val="24"/>
        </w:rPr>
        <w:t>(51)</w:t>
      </w:r>
    </w:p>
    <w:p w14:paraId="34CEEACD" w14:textId="564345BD" w:rsidR="004F6DF2" w:rsidRPr="00036DEE" w:rsidRDefault="005560EE"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011286AE" w14:textId="77777777" w:rsidR="000D58E1" w:rsidRPr="00D649D7" w:rsidRDefault="000D58E1"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Izdaci za dionice i udjele u glavnici</w:t>
      </w:r>
      <w:r>
        <w:rPr>
          <w:rFonts w:ascii="Times New Roman" w:hAnsi="Times New Roman" w:cs="Times New Roman"/>
          <w:sz w:val="24"/>
          <w:szCs w:val="24"/>
        </w:rPr>
        <w:t xml:space="preserve"> </w:t>
      </w:r>
      <w:r w:rsidRPr="00D649D7">
        <w:rPr>
          <w:rFonts w:ascii="Times New Roman" w:hAnsi="Times New Roman" w:cs="Times New Roman"/>
          <w:b/>
          <w:sz w:val="24"/>
          <w:szCs w:val="24"/>
        </w:rPr>
        <w:t>(53)</w:t>
      </w:r>
    </w:p>
    <w:p w14:paraId="368AC796" w14:textId="48E0CA9E" w:rsidR="004F6DF2" w:rsidRPr="00036DEE" w:rsidRDefault="005560EE"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0517A7BA" w14:textId="77777777" w:rsidR="000D58E1" w:rsidRPr="00D649D7" w:rsidRDefault="000D58E1"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Izdaci za otplatu glavnice primljenih kredita i zajmova</w:t>
      </w:r>
      <w:r>
        <w:rPr>
          <w:rFonts w:ascii="Times New Roman" w:hAnsi="Times New Roman" w:cs="Times New Roman"/>
          <w:sz w:val="24"/>
          <w:szCs w:val="24"/>
        </w:rPr>
        <w:t xml:space="preserve"> </w:t>
      </w:r>
      <w:r w:rsidRPr="00D649D7">
        <w:rPr>
          <w:rFonts w:ascii="Times New Roman" w:hAnsi="Times New Roman" w:cs="Times New Roman"/>
          <w:b/>
          <w:sz w:val="24"/>
          <w:szCs w:val="24"/>
        </w:rPr>
        <w:t>(54)</w:t>
      </w:r>
    </w:p>
    <w:p w14:paraId="37017290" w14:textId="69DBD00D" w:rsidR="00FC00DB" w:rsidRDefault="00A04F6D" w:rsidP="00FC00DB">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Ukupni izdaci za otplatu glavnice primljenih kredita i zajmova </w:t>
      </w:r>
      <w:r w:rsidR="00FC00DB">
        <w:rPr>
          <w:rFonts w:ascii="Times New Roman" w:hAnsi="Times New Roman" w:cs="Times New Roman"/>
          <w:sz w:val="24"/>
          <w:szCs w:val="24"/>
        </w:rPr>
        <w:t xml:space="preserve">u 2023. godini </w:t>
      </w:r>
      <w:r w:rsidR="00D51DE1">
        <w:rPr>
          <w:rFonts w:ascii="Times New Roman" w:hAnsi="Times New Roman" w:cs="Times New Roman"/>
          <w:sz w:val="24"/>
          <w:szCs w:val="24"/>
        </w:rPr>
        <w:t>iznose</w:t>
      </w:r>
      <w:r w:rsidR="00AC251B">
        <w:rPr>
          <w:rFonts w:ascii="Times New Roman" w:hAnsi="Times New Roman" w:cs="Times New Roman"/>
          <w:sz w:val="24"/>
          <w:szCs w:val="24"/>
        </w:rPr>
        <w:t xml:space="preserve"> </w:t>
      </w:r>
      <w:r w:rsidR="00FC00DB">
        <w:rPr>
          <w:rFonts w:ascii="Times New Roman" w:hAnsi="Times New Roman" w:cs="Times New Roman"/>
          <w:sz w:val="24"/>
          <w:szCs w:val="24"/>
        </w:rPr>
        <w:t xml:space="preserve"> 8.376.733,60 EUR (u 2022. godini: 6.669.600,83 EUR), a proizlaze iz ugovornih obveza prema bankama:</w:t>
      </w:r>
    </w:p>
    <w:p w14:paraId="51855951" w14:textId="6B38F004" w:rsidR="00FC00DB" w:rsidRDefault="00FC00DB" w:rsidP="00FC00DB">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KOREA EXIMBANK</w:t>
      </w:r>
      <w:r w:rsidR="003C259D">
        <w:rPr>
          <w:rFonts w:ascii="Times New Roman" w:hAnsi="Times New Roman" w:cs="Times New Roman"/>
          <w:sz w:val="24"/>
          <w:szCs w:val="24"/>
        </w:rPr>
        <w:t xml:space="preserve"> (Projekt Samsung) </w:t>
      </w:r>
      <w:r>
        <w:rPr>
          <w:rFonts w:ascii="Times New Roman" w:hAnsi="Times New Roman" w:cs="Times New Roman"/>
          <w:sz w:val="24"/>
          <w:szCs w:val="24"/>
        </w:rPr>
        <w:t>u iznosu od  1.989.637,24 EUR;</w:t>
      </w:r>
    </w:p>
    <w:p w14:paraId="0F8227DA" w14:textId="7CBBB9BD" w:rsidR="00FC00DB" w:rsidRDefault="00FC00DB" w:rsidP="00FC00DB">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00DE4DCD">
        <w:rPr>
          <w:rFonts w:ascii="Times New Roman" w:hAnsi="Times New Roman" w:cs="Times New Roman"/>
          <w:sz w:val="24"/>
          <w:szCs w:val="24"/>
        </w:rPr>
        <w:t>Svjetska banka (</w:t>
      </w:r>
      <w:r>
        <w:rPr>
          <w:rFonts w:ascii="Times New Roman" w:hAnsi="Times New Roman" w:cs="Times New Roman"/>
          <w:sz w:val="24"/>
          <w:szCs w:val="24"/>
        </w:rPr>
        <w:t xml:space="preserve">IBRD </w:t>
      </w:r>
      <w:r w:rsidR="00DE4DCD">
        <w:rPr>
          <w:rFonts w:ascii="Times New Roman" w:hAnsi="Times New Roman" w:cs="Times New Roman"/>
          <w:sz w:val="24"/>
          <w:szCs w:val="24"/>
        </w:rPr>
        <w:t>zajam br. 7638 HR</w:t>
      </w:r>
      <w:r w:rsidR="003C259D">
        <w:rPr>
          <w:rFonts w:ascii="Times New Roman" w:hAnsi="Times New Roman" w:cs="Times New Roman"/>
          <w:sz w:val="24"/>
          <w:szCs w:val="24"/>
        </w:rPr>
        <w:t xml:space="preserve"> – RGP II</w:t>
      </w:r>
      <w:r w:rsidR="00DE4DCD">
        <w:rPr>
          <w:rFonts w:ascii="Times New Roman" w:hAnsi="Times New Roman" w:cs="Times New Roman"/>
          <w:sz w:val="24"/>
          <w:szCs w:val="24"/>
        </w:rPr>
        <w:t xml:space="preserve">) u iznosu od 5.131.203,12 EUR te </w:t>
      </w:r>
    </w:p>
    <w:p w14:paraId="0E3BBB5F" w14:textId="0D039B1F" w:rsidR="004F6DF2" w:rsidRDefault="00DE4DCD"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Erste &amp; Steiermark</w:t>
      </w:r>
      <w:r w:rsidR="003C259D">
        <w:rPr>
          <w:rFonts w:ascii="Times New Roman" w:hAnsi="Times New Roman" w:cs="Times New Roman"/>
          <w:sz w:val="24"/>
          <w:szCs w:val="24"/>
        </w:rPr>
        <w:t>i</w:t>
      </w:r>
      <w:r>
        <w:rPr>
          <w:rFonts w:ascii="Times New Roman" w:hAnsi="Times New Roman" w:cs="Times New Roman"/>
          <w:sz w:val="24"/>
          <w:szCs w:val="24"/>
        </w:rPr>
        <w:t xml:space="preserve">sche bank d.d. </w:t>
      </w:r>
      <w:r w:rsidR="003C259D">
        <w:rPr>
          <w:rFonts w:ascii="Times New Roman" w:hAnsi="Times New Roman" w:cs="Times New Roman"/>
          <w:sz w:val="24"/>
          <w:szCs w:val="24"/>
        </w:rPr>
        <w:t xml:space="preserve">(CEF: AGCT DREDGING) </w:t>
      </w:r>
      <w:r>
        <w:rPr>
          <w:rFonts w:ascii="Times New Roman" w:hAnsi="Times New Roman" w:cs="Times New Roman"/>
          <w:sz w:val="24"/>
          <w:szCs w:val="24"/>
        </w:rPr>
        <w:t xml:space="preserve">u iznosu od </w:t>
      </w:r>
      <w:r w:rsidR="00DF0613">
        <w:rPr>
          <w:rFonts w:ascii="Times New Roman" w:hAnsi="Times New Roman" w:cs="Times New Roman"/>
          <w:sz w:val="24"/>
          <w:szCs w:val="24"/>
        </w:rPr>
        <w:t>1.255.893,24 EUR.</w:t>
      </w:r>
    </w:p>
    <w:p w14:paraId="0EBF062B" w14:textId="77777777" w:rsidR="00F57B4D" w:rsidRDefault="00F57B4D" w:rsidP="00036DEE">
      <w:pPr>
        <w:pStyle w:val="Heading1"/>
      </w:pPr>
      <w:bookmarkStart w:id="6" w:name="_Toc128989460"/>
    </w:p>
    <w:p w14:paraId="3D39AF4B" w14:textId="7307D68E" w:rsidR="000D58E1" w:rsidRDefault="000D58E1" w:rsidP="00036DEE">
      <w:pPr>
        <w:pStyle w:val="Heading1"/>
      </w:pPr>
      <w:r w:rsidRPr="00614260">
        <w:t>B I LJ E Š K E  U Z  O B R A Z A C  P – V R I O</w:t>
      </w:r>
      <w:bookmarkEnd w:id="6"/>
    </w:p>
    <w:p w14:paraId="3C20090D" w14:textId="77777777" w:rsidR="000D58E1" w:rsidRPr="00D649D7" w:rsidRDefault="00005934"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Promjene u vrijednosti i obujmu imovine i obveza</w:t>
      </w:r>
      <w:r>
        <w:rPr>
          <w:rFonts w:ascii="Times New Roman" w:hAnsi="Times New Roman" w:cs="Times New Roman"/>
          <w:sz w:val="24"/>
          <w:szCs w:val="24"/>
        </w:rPr>
        <w:t xml:space="preserve"> </w:t>
      </w:r>
      <w:r w:rsidRPr="00D649D7">
        <w:rPr>
          <w:rFonts w:ascii="Times New Roman" w:hAnsi="Times New Roman" w:cs="Times New Roman"/>
          <w:b/>
          <w:sz w:val="24"/>
          <w:szCs w:val="24"/>
        </w:rPr>
        <w:t>(915</w:t>
      </w:r>
      <w:r w:rsidR="00CC75C5" w:rsidRPr="00D649D7">
        <w:rPr>
          <w:rFonts w:ascii="Times New Roman" w:hAnsi="Times New Roman" w:cs="Times New Roman"/>
          <w:b/>
          <w:sz w:val="24"/>
          <w:szCs w:val="24"/>
        </w:rPr>
        <w:t>1</w:t>
      </w:r>
      <w:r w:rsidRPr="00D649D7">
        <w:rPr>
          <w:rFonts w:ascii="Times New Roman" w:hAnsi="Times New Roman" w:cs="Times New Roman"/>
          <w:b/>
          <w:sz w:val="24"/>
          <w:szCs w:val="24"/>
        </w:rPr>
        <w:t>)</w:t>
      </w:r>
    </w:p>
    <w:p w14:paraId="0607FC1D" w14:textId="77777777" w:rsidR="00797AFE" w:rsidRDefault="008C3B3C" w:rsidP="00797AF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8C3B3C">
        <w:rPr>
          <w:rFonts w:ascii="Times New Roman" w:hAnsi="Times New Roman" w:cs="Times New Roman"/>
          <w:sz w:val="24"/>
          <w:szCs w:val="24"/>
        </w:rPr>
        <w:t>U Izvještaju o promjenama u vrijednosti i obujmu imovine i obveza za 202</w:t>
      </w:r>
      <w:r>
        <w:rPr>
          <w:rFonts w:ascii="Times New Roman" w:hAnsi="Times New Roman" w:cs="Times New Roman"/>
          <w:sz w:val="24"/>
          <w:szCs w:val="24"/>
        </w:rPr>
        <w:t>3</w:t>
      </w:r>
      <w:r w:rsidRPr="008C3B3C">
        <w:rPr>
          <w:rFonts w:ascii="Times New Roman" w:hAnsi="Times New Roman" w:cs="Times New Roman"/>
          <w:sz w:val="24"/>
          <w:szCs w:val="24"/>
        </w:rPr>
        <w:t xml:space="preserve">.godinu iskazane su promjene (smanjenje) u vrijednosti imovine </w:t>
      </w:r>
      <w:r>
        <w:rPr>
          <w:rFonts w:ascii="Times New Roman" w:hAnsi="Times New Roman" w:cs="Times New Roman"/>
          <w:sz w:val="24"/>
          <w:szCs w:val="24"/>
        </w:rPr>
        <w:t xml:space="preserve">u ukupnom iznosu od </w:t>
      </w:r>
      <w:r w:rsidR="00915A42">
        <w:rPr>
          <w:rFonts w:ascii="Times New Roman" w:hAnsi="Times New Roman" w:cs="Times New Roman"/>
          <w:sz w:val="24"/>
          <w:szCs w:val="24"/>
        </w:rPr>
        <w:t>1.855.134,90 EUR, a od toga:</w:t>
      </w:r>
      <w:r w:rsidR="00797AFE">
        <w:rPr>
          <w:rFonts w:ascii="Times New Roman" w:hAnsi="Times New Roman" w:cs="Times New Roman"/>
          <w:sz w:val="24"/>
          <w:szCs w:val="24"/>
        </w:rPr>
        <w:t xml:space="preserve"> </w:t>
      </w:r>
    </w:p>
    <w:p w14:paraId="19F9453B" w14:textId="77777777" w:rsidR="00797AFE" w:rsidRDefault="00797AFE" w:rsidP="00797AF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r w:rsidR="00915A42" w:rsidRPr="001579A8">
        <w:rPr>
          <w:rFonts w:ascii="Times New Roman" w:hAnsi="Times New Roman" w:cs="Times New Roman"/>
          <w:sz w:val="24"/>
          <w:szCs w:val="24"/>
        </w:rPr>
        <w:t>1.828.713,82 EUR predstavlja s</w:t>
      </w:r>
      <w:r w:rsidR="00C469E3" w:rsidRPr="001579A8">
        <w:rPr>
          <w:rFonts w:ascii="Times New Roman" w:hAnsi="Times New Roman" w:cs="Times New Roman"/>
          <w:sz w:val="24"/>
          <w:szCs w:val="24"/>
        </w:rPr>
        <w:t xml:space="preserve">manjenje </w:t>
      </w:r>
      <w:r w:rsidR="000D6434" w:rsidRPr="001579A8">
        <w:rPr>
          <w:rFonts w:ascii="Times New Roman" w:hAnsi="Times New Roman" w:cs="Times New Roman"/>
          <w:sz w:val="24"/>
          <w:szCs w:val="24"/>
        </w:rPr>
        <w:t>u obujmu proizvedene dugotrajne</w:t>
      </w:r>
      <w:r w:rsidR="00B62DB9" w:rsidRPr="001579A8">
        <w:rPr>
          <w:rFonts w:ascii="Times New Roman" w:hAnsi="Times New Roman" w:cs="Times New Roman"/>
          <w:sz w:val="24"/>
          <w:szCs w:val="24"/>
        </w:rPr>
        <w:t xml:space="preserve"> imovine</w:t>
      </w:r>
      <w:r w:rsidR="000D6434" w:rsidRPr="001579A8">
        <w:rPr>
          <w:rFonts w:ascii="Times New Roman" w:hAnsi="Times New Roman" w:cs="Times New Roman"/>
          <w:sz w:val="24"/>
          <w:szCs w:val="24"/>
        </w:rPr>
        <w:t xml:space="preserve"> </w:t>
      </w:r>
      <w:r w:rsidR="00915A42" w:rsidRPr="001579A8">
        <w:rPr>
          <w:rFonts w:ascii="Times New Roman" w:hAnsi="Times New Roman" w:cs="Times New Roman"/>
          <w:sz w:val="24"/>
          <w:szCs w:val="24"/>
        </w:rPr>
        <w:t xml:space="preserve">zbog </w:t>
      </w:r>
      <w:r w:rsidR="007F348C" w:rsidRPr="001579A8">
        <w:rPr>
          <w:rFonts w:ascii="Times New Roman" w:hAnsi="Times New Roman" w:cs="Times New Roman"/>
          <w:sz w:val="24"/>
          <w:szCs w:val="24"/>
        </w:rPr>
        <w:t xml:space="preserve"> </w:t>
      </w:r>
      <w:r w:rsidR="00915A42" w:rsidRPr="001579A8">
        <w:rPr>
          <w:rFonts w:ascii="Times New Roman" w:hAnsi="Times New Roman" w:cs="Times New Roman"/>
          <w:sz w:val="24"/>
          <w:szCs w:val="24"/>
        </w:rPr>
        <w:t xml:space="preserve"> uklanjanja</w:t>
      </w:r>
      <w:r w:rsidR="007F348C" w:rsidRPr="001579A8">
        <w:rPr>
          <w:rFonts w:ascii="Times New Roman" w:hAnsi="Times New Roman" w:cs="Times New Roman"/>
          <w:sz w:val="24"/>
          <w:szCs w:val="24"/>
        </w:rPr>
        <w:t xml:space="preserve"> građevinskih objekata i opreme u </w:t>
      </w:r>
      <w:r w:rsidR="00915A42" w:rsidRPr="001579A8">
        <w:rPr>
          <w:rFonts w:ascii="Times New Roman" w:hAnsi="Times New Roman" w:cs="Times New Roman"/>
          <w:sz w:val="24"/>
          <w:szCs w:val="24"/>
        </w:rPr>
        <w:t xml:space="preserve">Bazenu Rijeka u sklopu projekta </w:t>
      </w:r>
      <w:r w:rsidR="00B62DB9" w:rsidRPr="001579A8">
        <w:rPr>
          <w:rFonts w:ascii="Times New Roman" w:hAnsi="Times New Roman" w:cs="Times New Roman"/>
          <w:sz w:val="24"/>
          <w:szCs w:val="24"/>
        </w:rPr>
        <w:t xml:space="preserve">unapređenja infrastrukture </w:t>
      </w:r>
      <w:r w:rsidR="00915A42" w:rsidRPr="001579A8">
        <w:rPr>
          <w:rFonts w:ascii="Times New Roman" w:hAnsi="Times New Roman" w:cs="Times New Roman"/>
          <w:sz w:val="24"/>
          <w:szCs w:val="24"/>
        </w:rPr>
        <w:t xml:space="preserve">i u okviru </w:t>
      </w:r>
      <w:r w:rsidR="00B62DB9" w:rsidRPr="001579A8">
        <w:rPr>
          <w:rFonts w:ascii="Times New Roman" w:hAnsi="Times New Roman" w:cs="Times New Roman"/>
          <w:sz w:val="24"/>
          <w:szCs w:val="24"/>
        </w:rPr>
        <w:t>razvoj</w:t>
      </w:r>
      <w:r w:rsidR="001579A8" w:rsidRPr="001579A8">
        <w:rPr>
          <w:rFonts w:ascii="Times New Roman" w:hAnsi="Times New Roman" w:cs="Times New Roman"/>
          <w:sz w:val="24"/>
          <w:szCs w:val="24"/>
        </w:rPr>
        <w:t>nih aktivnosti</w:t>
      </w:r>
      <w:r w:rsidR="00B62DB9" w:rsidRPr="001579A8">
        <w:rPr>
          <w:rFonts w:ascii="Times New Roman" w:hAnsi="Times New Roman" w:cs="Times New Roman"/>
          <w:sz w:val="24"/>
          <w:szCs w:val="24"/>
        </w:rPr>
        <w:t xml:space="preserve"> kontejnerskog</w:t>
      </w:r>
      <w:r w:rsidR="001579A8">
        <w:rPr>
          <w:rFonts w:ascii="Times New Roman" w:hAnsi="Times New Roman" w:cs="Times New Roman"/>
          <w:sz w:val="24"/>
          <w:szCs w:val="24"/>
        </w:rPr>
        <w:t xml:space="preserve"> terminala na Zagrebačkoj obali;</w:t>
      </w:r>
      <w:r>
        <w:rPr>
          <w:rFonts w:ascii="Times New Roman" w:hAnsi="Times New Roman" w:cs="Times New Roman"/>
          <w:sz w:val="24"/>
          <w:szCs w:val="24"/>
        </w:rPr>
        <w:t xml:space="preserve"> </w:t>
      </w:r>
    </w:p>
    <w:p w14:paraId="30ED7D25" w14:textId="765E47E6" w:rsidR="004F6DF2" w:rsidRPr="001579A8" w:rsidRDefault="00797AFE" w:rsidP="00797AF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r w:rsidR="001579A8" w:rsidRPr="001579A8">
        <w:rPr>
          <w:rFonts w:ascii="Times New Roman" w:hAnsi="Times New Roman" w:cs="Times New Roman"/>
          <w:sz w:val="24"/>
          <w:szCs w:val="24"/>
        </w:rPr>
        <w:t xml:space="preserve">26.421,08 EUR predstavlja smanjenje u obujmu financijske imovine i odnosi se na otpisana potraživanja. </w:t>
      </w:r>
    </w:p>
    <w:p w14:paraId="21E6CE95" w14:textId="77777777" w:rsidR="002F6EF6" w:rsidRDefault="002F6EF6" w:rsidP="00036DEE">
      <w:pPr>
        <w:pStyle w:val="Heading1"/>
      </w:pPr>
      <w:bookmarkStart w:id="7" w:name="_Toc128989461"/>
    </w:p>
    <w:p w14:paraId="5E0ED949" w14:textId="77777777" w:rsidR="000D58E1" w:rsidRPr="00614260" w:rsidRDefault="00005934" w:rsidP="00036DEE">
      <w:pPr>
        <w:pStyle w:val="Heading1"/>
      </w:pPr>
      <w:r w:rsidRPr="00614260">
        <w:t>R A S – f u n k c i j s k i</w:t>
      </w:r>
      <w:bookmarkEnd w:id="7"/>
    </w:p>
    <w:p w14:paraId="7AB2AE0B" w14:textId="77777777" w:rsidR="000D58E1" w:rsidRDefault="00D91326" w:rsidP="000C01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Promet </w:t>
      </w:r>
      <w:r w:rsidRPr="00D649D7">
        <w:rPr>
          <w:rFonts w:ascii="Times New Roman" w:hAnsi="Times New Roman" w:cs="Times New Roman"/>
          <w:b/>
          <w:sz w:val="24"/>
          <w:szCs w:val="24"/>
        </w:rPr>
        <w:t>(045)</w:t>
      </w:r>
    </w:p>
    <w:p w14:paraId="2B47AAD4" w14:textId="4FD4CE8A" w:rsidR="004F6DF2" w:rsidRPr="004F6DF2" w:rsidRDefault="00380354"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77715FE1" w14:textId="77777777" w:rsidR="00CC75C5" w:rsidRPr="00D649D7" w:rsidRDefault="00CC75C5" w:rsidP="000C01F8">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Cestovni promet </w:t>
      </w:r>
      <w:r w:rsidRPr="00D649D7">
        <w:rPr>
          <w:rFonts w:ascii="Times New Roman" w:hAnsi="Times New Roman" w:cs="Times New Roman"/>
          <w:b/>
          <w:sz w:val="24"/>
          <w:szCs w:val="24"/>
        </w:rPr>
        <w:t>(0451)</w:t>
      </w:r>
    </w:p>
    <w:p w14:paraId="432CE752" w14:textId="4EDE9D2A" w:rsidR="004F6DF2" w:rsidRPr="004F6DF2" w:rsidRDefault="00E602EE"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5F96760E" w14:textId="720CE80A" w:rsidR="00380354" w:rsidRPr="00380354" w:rsidRDefault="00CC75C5" w:rsidP="008C3B3C">
      <w:pPr>
        <w:pStyle w:val="ListParagraph"/>
        <w:numPr>
          <w:ilvl w:val="0"/>
          <w:numId w:val="3"/>
        </w:numPr>
        <w:autoSpaceDE w:val="0"/>
        <w:autoSpaceDN w:val="0"/>
        <w:adjustRightInd w:val="0"/>
        <w:rPr>
          <w:rFonts w:ascii="Arial" w:hAnsi="Arial" w:cs="Arial"/>
          <w:sz w:val="18"/>
          <w:szCs w:val="18"/>
        </w:rPr>
      </w:pPr>
      <w:r w:rsidRPr="00B6253E">
        <w:rPr>
          <w:rFonts w:ascii="Times New Roman" w:hAnsi="Times New Roman" w:cs="Times New Roman"/>
          <w:b/>
          <w:sz w:val="24"/>
          <w:szCs w:val="24"/>
        </w:rPr>
        <w:t>Promet vodnim putevima</w:t>
      </w:r>
      <w:r w:rsidRPr="00380354">
        <w:rPr>
          <w:rFonts w:ascii="Times New Roman" w:hAnsi="Times New Roman" w:cs="Times New Roman"/>
          <w:sz w:val="24"/>
          <w:szCs w:val="24"/>
        </w:rPr>
        <w:t xml:space="preserve"> </w:t>
      </w:r>
      <w:r w:rsidRPr="00380354">
        <w:rPr>
          <w:rFonts w:ascii="Times New Roman" w:hAnsi="Times New Roman" w:cs="Times New Roman"/>
          <w:b/>
          <w:sz w:val="24"/>
          <w:szCs w:val="24"/>
        </w:rPr>
        <w:t>(0452)</w:t>
      </w:r>
    </w:p>
    <w:p w14:paraId="7A685E2B" w14:textId="4FE8E4E6" w:rsidR="004F6DF2" w:rsidRPr="004F6DF2" w:rsidRDefault="00380354"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380354">
        <w:rPr>
          <w:rFonts w:ascii="Times New Roman" w:hAnsi="Times New Roman" w:cs="Times New Roman"/>
          <w:sz w:val="24"/>
          <w:szCs w:val="24"/>
        </w:rPr>
        <w:t>U Izvještaju o rashodima prema funkcijskoj klasifikaciji za 2023.godinu razvrstani su rashodi poslovanja (razred 3) i rashodi za nabavu nefinancijske imovine (razred 4) sukladno Pravilniku o proračunskim klasifikacijama i to unutar oznake 0452 – Promet vodenim tokovima (</w:t>
      </w:r>
      <w:r w:rsidR="00ED3633">
        <w:rPr>
          <w:rFonts w:ascii="Times New Roman" w:hAnsi="Times New Roman" w:cs="Times New Roman"/>
          <w:sz w:val="24"/>
          <w:szCs w:val="24"/>
        </w:rPr>
        <w:t xml:space="preserve">27.309.890,36  EUR) </w:t>
      </w:r>
      <w:r w:rsidR="002E0AD0" w:rsidRPr="002E0AD0">
        <w:rPr>
          <w:rFonts w:ascii="Times New Roman" w:hAnsi="Times New Roman" w:cs="Times New Roman"/>
          <w:sz w:val="24"/>
          <w:szCs w:val="24"/>
        </w:rPr>
        <w:t xml:space="preserve">                           </w:t>
      </w:r>
      <w:r w:rsidR="002E0AD0">
        <w:rPr>
          <w:rFonts w:ascii="Times New Roman" w:hAnsi="Times New Roman" w:cs="Times New Roman"/>
          <w:sz w:val="24"/>
          <w:szCs w:val="24"/>
        </w:rPr>
        <w:t xml:space="preserve">               </w:t>
      </w:r>
    </w:p>
    <w:p w14:paraId="10F18325" w14:textId="77777777" w:rsidR="00CC75C5" w:rsidRPr="00D649D7" w:rsidRDefault="00CC75C5" w:rsidP="000C01F8">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Željeznički promet </w:t>
      </w:r>
      <w:r w:rsidRPr="00D649D7">
        <w:rPr>
          <w:rFonts w:ascii="Times New Roman" w:hAnsi="Times New Roman" w:cs="Times New Roman"/>
          <w:b/>
          <w:sz w:val="24"/>
          <w:szCs w:val="24"/>
        </w:rPr>
        <w:t>(0453)</w:t>
      </w:r>
    </w:p>
    <w:p w14:paraId="02213E98" w14:textId="58B29911" w:rsidR="004F6DF2" w:rsidRPr="004F6DF2" w:rsidRDefault="00E602EE"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506AFCA6" w14:textId="77777777" w:rsidR="00CC75C5" w:rsidRPr="00D649D7" w:rsidRDefault="00CC75C5" w:rsidP="000C01F8">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Zračni promet </w:t>
      </w:r>
      <w:r w:rsidRPr="00D649D7">
        <w:rPr>
          <w:rFonts w:ascii="Times New Roman" w:hAnsi="Times New Roman" w:cs="Times New Roman"/>
          <w:b/>
          <w:sz w:val="24"/>
          <w:szCs w:val="24"/>
        </w:rPr>
        <w:t>(0454)</w:t>
      </w:r>
    </w:p>
    <w:p w14:paraId="354F438A" w14:textId="714999D5" w:rsidR="004F6DF2" w:rsidRPr="004F6DF2" w:rsidRDefault="00E602EE"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3CDEDC6D" w14:textId="77777777" w:rsidR="00CC75C5" w:rsidRPr="00D649D7" w:rsidRDefault="00CC75C5" w:rsidP="000C01F8">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Promet cjevovodima i ostali promet </w:t>
      </w:r>
      <w:r w:rsidRPr="00D649D7">
        <w:rPr>
          <w:rFonts w:ascii="Times New Roman" w:hAnsi="Times New Roman" w:cs="Times New Roman"/>
          <w:b/>
          <w:sz w:val="24"/>
          <w:szCs w:val="24"/>
        </w:rPr>
        <w:t>(0455)</w:t>
      </w:r>
    </w:p>
    <w:p w14:paraId="3EDC6318" w14:textId="67A44342" w:rsidR="004F6DF2" w:rsidRDefault="00E602EE"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w:t>
      </w:r>
    </w:p>
    <w:p w14:paraId="27D27792" w14:textId="77777777" w:rsidR="0069302A" w:rsidRPr="00614260" w:rsidRDefault="000D58E1" w:rsidP="00036DEE">
      <w:pPr>
        <w:pStyle w:val="Heading1"/>
      </w:pPr>
      <w:bookmarkStart w:id="8" w:name="_Toc128989462"/>
      <w:r w:rsidRPr="00614260">
        <w:t>B I LJ E Š K E  U Z  O B R A Z A C  O B V E Z E</w:t>
      </w:r>
      <w:bookmarkEnd w:id="8"/>
    </w:p>
    <w:p w14:paraId="5041EC70" w14:textId="77777777" w:rsidR="00005934" w:rsidRDefault="00005934" w:rsidP="00005934">
      <w:pPr>
        <w:rPr>
          <w:rFonts w:ascii="Times New Roman" w:hAnsi="Times New Roman" w:cs="Times New Roman"/>
          <w:sz w:val="28"/>
          <w:szCs w:val="28"/>
        </w:rPr>
      </w:pPr>
    </w:p>
    <w:p w14:paraId="0C185AB5" w14:textId="77777777" w:rsidR="00005934" w:rsidRPr="00D649D7" w:rsidRDefault="00005934"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Stanje obveza na kraju izvještajnog razdoblja</w:t>
      </w:r>
      <w:r>
        <w:rPr>
          <w:rFonts w:ascii="Times New Roman" w:hAnsi="Times New Roman" w:cs="Times New Roman"/>
          <w:sz w:val="24"/>
          <w:szCs w:val="24"/>
        </w:rPr>
        <w:t xml:space="preserve"> </w:t>
      </w:r>
      <w:r w:rsidRPr="00D649D7">
        <w:rPr>
          <w:rFonts w:ascii="Times New Roman" w:hAnsi="Times New Roman" w:cs="Times New Roman"/>
          <w:b/>
          <w:sz w:val="24"/>
          <w:szCs w:val="24"/>
        </w:rPr>
        <w:t>(V006)</w:t>
      </w:r>
    </w:p>
    <w:p w14:paraId="01CC4702" w14:textId="56230174" w:rsidR="003E7523" w:rsidRPr="003E7523" w:rsidRDefault="003E7523" w:rsidP="003E7523">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3E7523">
        <w:rPr>
          <w:rFonts w:ascii="Times New Roman" w:hAnsi="Times New Roman" w:cs="Times New Roman"/>
          <w:sz w:val="24"/>
          <w:szCs w:val="24"/>
        </w:rPr>
        <w:t>U Izvještaju o obvezama utvrđeni iznos obveza na dan 31.12.202</w:t>
      </w:r>
      <w:r>
        <w:rPr>
          <w:rFonts w:ascii="Times New Roman" w:hAnsi="Times New Roman" w:cs="Times New Roman"/>
          <w:sz w:val="24"/>
          <w:szCs w:val="24"/>
        </w:rPr>
        <w:t>3</w:t>
      </w:r>
      <w:r w:rsidRPr="003E7523">
        <w:rPr>
          <w:rFonts w:ascii="Times New Roman" w:hAnsi="Times New Roman" w:cs="Times New Roman"/>
          <w:sz w:val="24"/>
          <w:szCs w:val="24"/>
        </w:rPr>
        <w:t xml:space="preserve">.godine (Šifra V006) iznosi </w:t>
      </w:r>
      <w:r>
        <w:rPr>
          <w:rFonts w:ascii="Times New Roman" w:hAnsi="Times New Roman" w:cs="Times New Roman"/>
          <w:sz w:val="24"/>
          <w:szCs w:val="24"/>
        </w:rPr>
        <w:t>80.669.189,76 EUR</w:t>
      </w:r>
      <w:r w:rsidRPr="003E7523">
        <w:rPr>
          <w:rFonts w:ascii="Times New Roman" w:hAnsi="Times New Roman" w:cs="Times New Roman"/>
          <w:sz w:val="24"/>
          <w:szCs w:val="24"/>
        </w:rPr>
        <w:t xml:space="preserve"> što je jednako zbroju razreda 2 u bruto bilanci i zbroju obveza iskazanih u Bilanci (Šifra 2).</w:t>
      </w:r>
      <w:r w:rsidRPr="003E7523">
        <w:rPr>
          <w:rFonts w:ascii="Arial" w:hAnsi="Arial" w:cs="Arial"/>
          <w:b/>
          <w:bCs/>
          <w:color w:val="002060"/>
          <w:sz w:val="16"/>
          <w:szCs w:val="16"/>
        </w:rPr>
        <w:t xml:space="preserve"> </w:t>
      </w:r>
    </w:p>
    <w:p w14:paraId="319191E6" w14:textId="77777777" w:rsidR="00005934" w:rsidRPr="00D649D7" w:rsidRDefault="00005934"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 xml:space="preserve">Stanje dospjelih obveza na kraju izvještajnog razdoblja </w:t>
      </w:r>
      <w:r w:rsidRPr="00D649D7">
        <w:rPr>
          <w:rFonts w:ascii="Times New Roman" w:hAnsi="Times New Roman" w:cs="Times New Roman"/>
          <w:b/>
          <w:sz w:val="24"/>
          <w:szCs w:val="24"/>
        </w:rPr>
        <w:t>(V007)</w:t>
      </w:r>
    </w:p>
    <w:p w14:paraId="0FB947C3" w14:textId="5465ACB0" w:rsidR="004F6DF2" w:rsidRPr="004F6DF2" w:rsidRDefault="00BF2EF0"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3E7523">
        <w:rPr>
          <w:rFonts w:ascii="Times New Roman" w:hAnsi="Times New Roman" w:cs="Times New Roman"/>
          <w:sz w:val="24"/>
          <w:szCs w:val="24"/>
        </w:rPr>
        <w:t>Na kraju izvještajnog razdoblja nisu evidentirane dospjele obveze niti prekoračenja.</w:t>
      </w:r>
    </w:p>
    <w:p w14:paraId="5202AB8D" w14:textId="77777777" w:rsidR="00CC75C5" w:rsidRPr="00D649D7" w:rsidRDefault="00CC75C5" w:rsidP="000C01F8">
      <w:pPr>
        <w:pStyle w:val="ListParagraph"/>
        <w:numPr>
          <w:ilvl w:val="0"/>
          <w:numId w:val="3"/>
        </w:numPr>
        <w:rPr>
          <w:rFonts w:ascii="Times New Roman" w:hAnsi="Times New Roman" w:cs="Times New Roman"/>
          <w:b/>
          <w:sz w:val="24"/>
          <w:szCs w:val="24"/>
        </w:rPr>
      </w:pPr>
      <w:r w:rsidRPr="00B6253E">
        <w:rPr>
          <w:rFonts w:ascii="Times New Roman" w:hAnsi="Times New Roman" w:cs="Times New Roman"/>
          <w:b/>
          <w:sz w:val="24"/>
          <w:szCs w:val="24"/>
        </w:rPr>
        <w:t>Stanje nedospjelih obveza na kraju izvještajnog razdoblja</w:t>
      </w:r>
      <w:r>
        <w:rPr>
          <w:rFonts w:ascii="Times New Roman" w:hAnsi="Times New Roman" w:cs="Times New Roman"/>
          <w:sz w:val="24"/>
          <w:szCs w:val="24"/>
        </w:rPr>
        <w:t xml:space="preserve"> </w:t>
      </w:r>
      <w:r w:rsidRPr="00D649D7">
        <w:rPr>
          <w:rFonts w:ascii="Times New Roman" w:hAnsi="Times New Roman" w:cs="Times New Roman"/>
          <w:b/>
          <w:sz w:val="24"/>
          <w:szCs w:val="24"/>
        </w:rPr>
        <w:t>(V009)</w:t>
      </w:r>
    </w:p>
    <w:p w14:paraId="748D57A2" w14:textId="43C6664A" w:rsidR="004F6DF2" w:rsidRDefault="00BF2EF0"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Stanje nedospjelih obveza na dan 31.12.2023. godine je 80.669.189,76 EUR, a od toga se najveći dio odnosi na o</w:t>
      </w:r>
      <w:r w:rsidR="003E7523" w:rsidRPr="003E7523">
        <w:rPr>
          <w:rFonts w:ascii="Times New Roman" w:hAnsi="Times New Roman" w:cs="Times New Roman"/>
          <w:sz w:val="24"/>
          <w:szCs w:val="24"/>
        </w:rPr>
        <w:t xml:space="preserve">bveze za financijsku imovinu </w:t>
      </w:r>
      <w:r>
        <w:rPr>
          <w:rFonts w:ascii="Times New Roman" w:hAnsi="Times New Roman" w:cs="Times New Roman"/>
          <w:sz w:val="24"/>
          <w:szCs w:val="24"/>
        </w:rPr>
        <w:t xml:space="preserve">koje na kraju </w:t>
      </w:r>
      <w:r w:rsidR="003E7523" w:rsidRPr="003E7523">
        <w:rPr>
          <w:rFonts w:ascii="Times New Roman" w:hAnsi="Times New Roman" w:cs="Times New Roman"/>
          <w:sz w:val="24"/>
          <w:szCs w:val="24"/>
        </w:rPr>
        <w:t>202</w:t>
      </w:r>
      <w:r>
        <w:rPr>
          <w:rFonts w:ascii="Times New Roman" w:hAnsi="Times New Roman" w:cs="Times New Roman"/>
          <w:sz w:val="24"/>
          <w:szCs w:val="24"/>
        </w:rPr>
        <w:t>3</w:t>
      </w:r>
      <w:r w:rsidR="003E7523" w:rsidRPr="003E7523">
        <w:rPr>
          <w:rFonts w:ascii="Times New Roman" w:hAnsi="Times New Roman" w:cs="Times New Roman"/>
          <w:sz w:val="24"/>
          <w:szCs w:val="24"/>
        </w:rPr>
        <w:t xml:space="preserve">.godine iznose </w:t>
      </w:r>
      <w:r>
        <w:rPr>
          <w:rFonts w:ascii="Times New Roman" w:hAnsi="Times New Roman" w:cs="Times New Roman"/>
          <w:sz w:val="24"/>
          <w:szCs w:val="24"/>
        </w:rPr>
        <w:t xml:space="preserve">77.910.871,17 EUR </w:t>
      </w:r>
      <w:r w:rsidR="003E7523" w:rsidRPr="003E7523">
        <w:rPr>
          <w:rFonts w:ascii="Times New Roman" w:hAnsi="Times New Roman" w:cs="Times New Roman"/>
          <w:sz w:val="24"/>
          <w:szCs w:val="24"/>
        </w:rPr>
        <w:t xml:space="preserve"> što je jednako obvezama za kredite i zajmove u Bilanci (Šifra 26). </w:t>
      </w:r>
    </w:p>
    <w:sectPr w:rsidR="004F6DF2" w:rsidSect="00F070C4">
      <w:footerReference w:type="default" r:id="rId32"/>
      <w:pgSz w:w="11906" w:h="16838"/>
      <w:pgMar w:top="1304"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08A4" w14:textId="77777777" w:rsidR="00F070C4" w:rsidRDefault="00F070C4" w:rsidP="00CC75C5">
      <w:pPr>
        <w:spacing w:after="0" w:line="240" w:lineRule="auto"/>
      </w:pPr>
      <w:r>
        <w:separator/>
      </w:r>
    </w:p>
  </w:endnote>
  <w:endnote w:type="continuationSeparator" w:id="0">
    <w:p w14:paraId="60E3EC2B" w14:textId="77777777" w:rsidR="00F070C4" w:rsidRDefault="00F070C4" w:rsidP="00CC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487229"/>
      <w:docPartObj>
        <w:docPartGallery w:val="Page Numbers (Bottom of Page)"/>
        <w:docPartUnique/>
      </w:docPartObj>
    </w:sdtPr>
    <w:sdtContent>
      <w:sdt>
        <w:sdtPr>
          <w:id w:val="-1769616900"/>
          <w:docPartObj>
            <w:docPartGallery w:val="Page Numbers (Top of Page)"/>
            <w:docPartUnique/>
          </w:docPartObj>
        </w:sdtPr>
        <w:sdtContent>
          <w:p w14:paraId="4B8DBCEC" w14:textId="2484C727" w:rsidR="008C3B3C" w:rsidRDefault="008C3B3C">
            <w:pPr>
              <w:pStyle w:val="Footer"/>
              <w:jc w:val="right"/>
            </w:pPr>
            <w:r>
              <w:t xml:space="preserve">Stranica </w:t>
            </w:r>
            <w:r>
              <w:rPr>
                <w:b/>
                <w:bCs/>
                <w:sz w:val="24"/>
                <w:szCs w:val="24"/>
              </w:rPr>
              <w:fldChar w:fldCharType="begin"/>
            </w:r>
            <w:r>
              <w:rPr>
                <w:b/>
                <w:bCs/>
              </w:rPr>
              <w:instrText>PAGE</w:instrText>
            </w:r>
            <w:r>
              <w:rPr>
                <w:b/>
                <w:bCs/>
                <w:sz w:val="24"/>
                <w:szCs w:val="24"/>
              </w:rPr>
              <w:fldChar w:fldCharType="separate"/>
            </w:r>
            <w:r w:rsidR="00703727">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703727">
              <w:rPr>
                <w:b/>
                <w:bCs/>
                <w:noProof/>
              </w:rPr>
              <w:t>13</w:t>
            </w:r>
            <w:r>
              <w:rPr>
                <w:b/>
                <w:bCs/>
                <w:sz w:val="24"/>
                <w:szCs w:val="24"/>
              </w:rPr>
              <w:fldChar w:fldCharType="end"/>
            </w:r>
          </w:p>
        </w:sdtContent>
      </w:sdt>
    </w:sdtContent>
  </w:sdt>
  <w:p w14:paraId="17957E68" w14:textId="77777777" w:rsidR="008C3B3C" w:rsidRDefault="008C3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91B56" w14:textId="77777777" w:rsidR="00F070C4" w:rsidRDefault="00F070C4" w:rsidP="00CC75C5">
      <w:pPr>
        <w:spacing w:after="0" w:line="240" w:lineRule="auto"/>
      </w:pPr>
      <w:r>
        <w:separator/>
      </w:r>
    </w:p>
  </w:footnote>
  <w:footnote w:type="continuationSeparator" w:id="0">
    <w:p w14:paraId="3EF81092" w14:textId="77777777" w:rsidR="00F070C4" w:rsidRDefault="00F070C4" w:rsidP="00CC7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D70F3"/>
    <w:multiLevelType w:val="hybridMultilevel"/>
    <w:tmpl w:val="72D86476"/>
    <w:lvl w:ilvl="0" w:tplc="658AD510">
      <w:start w:val="51"/>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FFD3018"/>
    <w:multiLevelType w:val="hybridMultilevel"/>
    <w:tmpl w:val="A2066004"/>
    <w:lvl w:ilvl="0" w:tplc="041A000B">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 w15:restartNumberingAfterBreak="0">
    <w:nsid w:val="3228637D"/>
    <w:multiLevelType w:val="hybridMultilevel"/>
    <w:tmpl w:val="0318263C"/>
    <w:lvl w:ilvl="0" w:tplc="041A000B">
      <w:start w:val="1"/>
      <w:numFmt w:val="bullet"/>
      <w:lvlText w:val=""/>
      <w:lvlJc w:val="left"/>
      <w:pPr>
        <w:ind w:left="420" w:hanging="360"/>
      </w:pPr>
      <w:rPr>
        <w:rFonts w:ascii="Wingdings" w:hAnsi="Wingdings"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 w15:restartNumberingAfterBreak="0">
    <w:nsid w:val="35136249"/>
    <w:multiLevelType w:val="hybridMultilevel"/>
    <w:tmpl w:val="E90ABDEA"/>
    <w:lvl w:ilvl="0" w:tplc="323CAF20">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4" w15:restartNumberingAfterBreak="0">
    <w:nsid w:val="375E57CE"/>
    <w:multiLevelType w:val="hybridMultilevel"/>
    <w:tmpl w:val="9FA61B6A"/>
    <w:lvl w:ilvl="0" w:tplc="090C7E74">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3CCF0CB5"/>
    <w:multiLevelType w:val="hybridMultilevel"/>
    <w:tmpl w:val="6994EE04"/>
    <w:lvl w:ilvl="0" w:tplc="6C86DB58">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E16D83"/>
    <w:multiLevelType w:val="hybridMultilevel"/>
    <w:tmpl w:val="0ADA96EE"/>
    <w:lvl w:ilvl="0" w:tplc="041A000B">
      <w:start w:val="1"/>
      <w:numFmt w:val="bullet"/>
      <w:lvlText w:val=""/>
      <w:lvlJc w:val="left"/>
      <w:pPr>
        <w:ind w:left="420" w:hanging="360"/>
      </w:pPr>
      <w:rPr>
        <w:rFonts w:ascii="Wingdings" w:hAnsi="Wingdings"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16cid:durableId="1429279064">
    <w:abstractNumId w:val="3"/>
  </w:num>
  <w:num w:numId="2" w16cid:durableId="2076513547">
    <w:abstractNumId w:val="6"/>
  </w:num>
  <w:num w:numId="3" w16cid:durableId="1290630429">
    <w:abstractNumId w:val="2"/>
  </w:num>
  <w:num w:numId="4" w16cid:durableId="551960790">
    <w:abstractNumId w:val="1"/>
  </w:num>
  <w:num w:numId="5" w16cid:durableId="1184788616">
    <w:abstractNumId w:val="0"/>
  </w:num>
  <w:num w:numId="6" w16cid:durableId="1499466979">
    <w:abstractNumId w:val="5"/>
  </w:num>
  <w:num w:numId="7" w16cid:durableId="141655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E21"/>
    <w:rsid w:val="00003E46"/>
    <w:rsid w:val="00005934"/>
    <w:rsid w:val="00023401"/>
    <w:rsid w:val="00036DEE"/>
    <w:rsid w:val="000449C6"/>
    <w:rsid w:val="00047ED1"/>
    <w:rsid w:val="0005405D"/>
    <w:rsid w:val="00054462"/>
    <w:rsid w:val="00057610"/>
    <w:rsid w:val="00057C2C"/>
    <w:rsid w:val="00057FE7"/>
    <w:rsid w:val="00064C4E"/>
    <w:rsid w:val="00065DCB"/>
    <w:rsid w:val="000A0ED1"/>
    <w:rsid w:val="000A18EF"/>
    <w:rsid w:val="000B19EF"/>
    <w:rsid w:val="000C01F8"/>
    <w:rsid w:val="000C2D9C"/>
    <w:rsid w:val="000D016D"/>
    <w:rsid w:val="000D58E1"/>
    <w:rsid w:val="000D6434"/>
    <w:rsid w:val="000D65F4"/>
    <w:rsid w:val="001068D2"/>
    <w:rsid w:val="00111CEE"/>
    <w:rsid w:val="00112108"/>
    <w:rsid w:val="001235A2"/>
    <w:rsid w:val="001423D8"/>
    <w:rsid w:val="00152D4C"/>
    <w:rsid w:val="001579A8"/>
    <w:rsid w:val="00170E21"/>
    <w:rsid w:val="00172683"/>
    <w:rsid w:val="0018008F"/>
    <w:rsid w:val="001B7204"/>
    <w:rsid w:val="001C288D"/>
    <w:rsid w:val="001D1805"/>
    <w:rsid w:val="001D4818"/>
    <w:rsid w:val="001E48F6"/>
    <w:rsid w:val="001E4FE0"/>
    <w:rsid w:val="00202190"/>
    <w:rsid w:val="00204FEA"/>
    <w:rsid w:val="00237C55"/>
    <w:rsid w:val="0026213F"/>
    <w:rsid w:val="002643C2"/>
    <w:rsid w:val="0027184B"/>
    <w:rsid w:val="00277161"/>
    <w:rsid w:val="00277574"/>
    <w:rsid w:val="002921E9"/>
    <w:rsid w:val="002B4D7E"/>
    <w:rsid w:val="002B5829"/>
    <w:rsid w:val="002B67E2"/>
    <w:rsid w:val="002C6228"/>
    <w:rsid w:val="002D5DB3"/>
    <w:rsid w:val="002E0AD0"/>
    <w:rsid w:val="002F04C8"/>
    <w:rsid w:val="002F6EF6"/>
    <w:rsid w:val="00322E2A"/>
    <w:rsid w:val="003249CF"/>
    <w:rsid w:val="003376D5"/>
    <w:rsid w:val="00357C00"/>
    <w:rsid w:val="00357E47"/>
    <w:rsid w:val="00380354"/>
    <w:rsid w:val="003845DE"/>
    <w:rsid w:val="003970FA"/>
    <w:rsid w:val="00397FA7"/>
    <w:rsid w:val="003A2848"/>
    <w:rsid w:val="003C2561"/>
    <w:rsid w:val="003C259D"/>
    <w:rsid w:val="003E030C"/>
    <w:rsid w:val="003E7523"/>
    <w:rsid w:val="0040612E"/>
    <w:rsid w:val="00434CF5"/>
    <w:rsid w:val="004426F5"/>
    <w:rsid w:val="004517C4"/>
    <w:rsid w:val="00456B35"/>
    <w:rsid w:val="00466C9E"/>
    <w:rsid w:val="00471148"/>
    <w:rsid w:val="004A0FE9"/>
    <w:rsid w:val="004A6A5D"/>
    <w:rsid w:val="004B5EDA"/>
    <w:rsid w:val="004C3211"/>
    <w:rsid w:val="004F6DF2"/>
    <w:rsid w:val="00505EA5"/>
    <w:rsid w:val="005079AE"/>
    <w:rsid w:val="005309C2"/>
    <w:rsid w:val="00541820"/>
    <w:rsid w:val="00542FAA"/>
    <w:rsid w:val="005560EE"/>
    <w:rsid w:val="00572D6A"/>
    <w:rsid w:val="005A42A1"/>
    <w:rsid w:val="005A73A6"/>
    <w:rsid w:val="005B7B76"/>
    <w:rsid w:val="005C7CBF"/>
    <w:rsid w:val="005D1F2B"/>
    <w:rsid w:val="005D7EE2"/>
    <w:rsid w:val="00612B2A"/>
    <w:rsid w:val="00614260"/>
    <w:rsid w:val="0065286D"/>
    <w:rsid w:val="006621F5"/>
    <w:rsid w:val="00662D4C"/>
    <w:rsid w:val="00673343"/>
    <w:rsid w:val="00677FCB"/>
    <w:rsid w:val="00680392"/>
    <w:rsid w:val="0069302A"/>
    <w:rsid w:val="006A2FB2"/>
    <w:rsid w:val="006A5463"/>
    <w:rsid w:val="006A6971"/>
    <w:rsid w:val="006A7AD0"/>
    <w:rsid w:val="006B0E05"/>
    <w:rsid w:val="006D4881"/>
    <w:rsid w:val="006E553C"/>
    <w:rsid w:val="006E7EE6"/>
    <w:rsid w:val="006F25C6"/>
    <w:rsid w:val="006F5DC6"/>
    <w:rsid w:val="006F6488"/>
    <w:rsid w:val="006F6D92"/>
    <w:rsid w:val="006F6EB7"/>
    <w:rsid w:val="00701857"/>
    <w:rsid w:val="00703727"/>
    <w:rsid w:val="007041FC"/>
    <w:rsid w:val="00726141"/>
    <w:rsid w:val="007441B8"/>
    <w:rsid w:val="00754B13"/>
    <w:rsid w:val="007573E8"/>
    <w:rsid w:val="00765195"/>
    <w:rsid w:val="007857D3"/>
    <w:rsid w:val="00793EE8"/>
    <w:rsid w:val="00797AFE"/>
    <w:rsid w:val="007A1740"/>
    <w:rsid w:val="007A3D6F"/>
    <w:rsid w:val="007A6323"/>
    <w:rsid w:val="007B5EF6"/>
    <w:rsid w:val="007C6814"/>
    <w:rsid w:val="007D2671"/>
    <w:rsid w:val="007E53CC"/>
    <w:rsid w:val="007E5CEF"/>
    <w:rsid w:val="007F348C"/>
    <w:rsid w:val="00833754"/>
    <w:rsid w:val="008774C0"/>
    <w:rsid w:val="008B288F"/>
    <w:rsid w:val="008C3B3C"/>
    <w:rsid w:val="008D5663"/>
    <w:rsid w:val="008E01C3"/>
    <w:rsid w:val="008E5206"/>
    <w:rsid w:val="0090628E"/>
    <w:rsid w:val="0091092C"/>
    <w:rsid w:val="009125BA"/>
    <w:rsid w:val="00914103"/>
    <w:rsid w:val="00915A42"/>
    <w:rsid w:val="009306F3"/>
    <w:rsid w:val="00935A58"/>
    <w:rsid w:val="00966B68"/>
    <w:rsid w:val="00967016"/>
    <w:rsid w:val="00986E61"/>
    <w:rsid w:val="0099026A"/>
    <w:rsid w:val="009929A5"/>
    <w:rsid w:val="009B28BD"/>
    <w:rsid w:val="009B2D41"/>
    <w:rsid w:val="009C5B4D"/>
    <w:rsid w:val="009D5DD0"/>
    <w:rsid w:val="009E1CC8"/>
    <w:rsid w:val="009F6E64"/>
    <w:rsid w:val="00A04F6D"/>
    <w:rsid w:val="00A22C74"/>
    <w:rsid w:val="00A260D2"/>
    <w:rsid w:val="00A3765B"/>
    <w:rsid w:val="00A44DCE"/>
    <w:rsid w:val="00A51F6F"/>
    <w:rsid w:val="00A52B94"/>
    <w:rsid w:val="00A7174C"/>
    <w:rsid w:val="00A77390"/>
    <w:rsid w:val="00A869A9"/>
    <w:rsid w:val="00A925CA"/>
    <w:rsid w:val="00AB5790"/>
    <w:rsid w:val="00AC251B"/>
    <w:rsid w:val="00AC45D7"/>
    <w:rsid w:val="00AD4491"/>
    <w:rsid w:val="00AF64AB"/>
    <w:rsid w:val="00B14607"/>
    <w:rsid w:val="00B40153"/>
    <w:rsid w:val="00B47161"/>
    <w:rsid w:val="00B61C2D"/>
    <w:rsid w:val="00B6253E"/>
    <w:rsid w:val="00B62DB9"/>
    <w:rsid w:val="00B63A63"/>
    <w:rsid w:val="00B7050A"/>
    <w:rsid w:val="00B71E35"/>
    <w:rsid w:val="00B72D33"/>
    <w:rsid w:val="00B73CCD"/>
    <w:rsid w:val="00B76A9B"/>
    <w:rsid w:val="00BC1461"/>
    <w:rsid w:val="00BC5FBD"/>
    <w:rsid w:val="00BE5E19"/>
    <w:rsid w:val="00BF08A5"/>
    <w:rsid w:val="00BF2EF0"/>
    <w:rsid w:val="00C01753"/>
    <w:rsid w:val="00C15E34"/>
    <w:rsid w:val="00C228E8"/>
    <w:rsid w:val="00C36A81"/>
    <w:rsid w:val="00C43798"/>
    <w:rsid w:val="00C469E3"/>
    <w:rsid w:val="00C708F4"/>
    <w:rsid w:val="00C72E7B"/>
    <w:rsid w:val="00C9367B"/>
    <w:rsid w:val="00C9489F"/>
    <w:rsid w:val="00C94B1D"/>
    <w:rsid w:val="00CB3FC5"/>
    <w:rsid w:val="00CC184A"/>
    <w:rsid w:val="00CC75C5"/>
    <w:rsid w:val="00CD39DF"/>
    <w:rsid w:val="00CE1D68"/>
    <w:rsid w:val="00CF08EB"/>
    <w:rsid w:val="00CF77A0"/>
    <w:rsid w:val="00D05DCE"/>
    <w:rsid w:val="00D32F91"/>
    <w:rsid w:val="00D44D18"/>
    <w:rsid w:val="00D51DE1"/>
    <w:rsid w:val="00D6466E"/>
    <w:rsid w:val="00D649D7"/>
    <w:rsid w:val="00D66F05"/>
    <w:rsid w:val="00D91326"/>
    <w:rsid w:val="00DC6B21"/>
    <w:rsid w:val="00DD1F42"/>
    <w:rsid w:val="00DE4DCD"/>
    <w:rsid w:val="00DF0613"/>
    <w:rsid w:val="00E00768"/>
    <w:rsid w:val="00E17893"/>
    <w:rsid w:val="00E2086D"/>
    <w:rsid w:val="00E44090"/>
    <w:rsid w:val="00E46502"/>
    <w:rsid w:val="00E46B61"/>
    <w:rsid w:val="00E522C2"/>
    <w:rsid w:val="00E55CC2"/>
    <w:rsid w:val="00E602EE"/>
    <w:rsid w:val="00E74393"/>
    <w:rsid w:val="00E74687"/>
    <w:rsid w:val="00E83A22"/>
    <w:rsid w:val="00E84A5E"/>
    <w:rsid w:val="00E869CF"/>
    <w:rsid w:val="00E92D30"/>
    <w:rsid w:val="00E93448"/>
    <w:rsid w:val="00E97045"/>
    <w:rsid w:val="00EA2BE9"/>
    <w:rsid w:val="00EA6907"/>
    <w:rsid w:val="00ED3633"/>
    <w:rsid w:val="00EF139A"/>
    <w:rsid w:val="00EF289B"/>
    <w:rsid w:val="00F070C4"/>
    <w:rsid w:val="00F169A3"/>
    <w:rsid w:val="00F2541C"/>
    <w:rsid w:val="00F45B91"/>
    <w:rsid w:val="00F57B4D"/>
    <w:rsid w:val="00F76869"/>
    <w:rsid w:val="00F851DD"/>
    <w:rsid w:val="00F92289"/>
    <w:rsid w:val="00F94E2C"/>
    <w:rsid w:val="00FA3594"/>
    <w:rsid w:val="00FB7DB8"/>
    <w:rsid w:val="00FC00DB"/>
    <w:rsid w:val="00FC2DF2"/>
    <w:rsid w:val="00FC43B8"/>
    <w:rsid w:val="00FE0E9D"/>
    <w:rsid w:val="00FE34B2"/>
    <w:rsid w:val="00FF0D8B"/>
    <w:rsid w:val="00FF70C6"/>
    <w:rsid w:val="00FF76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D240"/>
  <w15:chartTrackingRefBased/>
  <w15:docId w15:val="{58D2AF19-71A6-4683-B21F-3F72745A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DEE"/>
    <w:pPr>
      <w:keepNext/>
      <w:keepLines/>
      <w:spacing w:before="240" w:after="0"/>
      <w:jc w:val="center"/>
      <w:outlineLvl w:val="0"/>
    </w:pPr>
    <w:rPr>
      <w:rFonts w:ascii="Times New Roman" w:eastAsiaTheme="majorEastAsia" w:hAnsi="Times New Roman" w:cs="Times New Roman"/>
      <w:color w:val="2E74B5" w:themeColor="accent1" w:themeShade="BF"/>
      <w:sz w:val="28"/>
      <w:szCs w:val="28"/>
    </w:rPr>
  </w:style>
  <w:style w:type="paragraph" w:styleId="Heading2">
    <w:name w:val="heading 2"/>
    <w:basedOn w:val="Normal"/>
    <w:next w:val="Normal"/>
    <w:link w:val="Heading2Char"/>
    <w:uiPriority w:val="9"/>
    <w:unhideWhenUsed/>
    <w:qFormat/>
    <w:rsid w:val="00036DEE"/>
    <w:pPr>
      <w:keepNext/>
      <w:keepLines/>
      <w:spacing w:before="40" w:after="0"/>
      <w:outlineLvl w:val="1"/>
    </w:pPr>
    <w:rPr>
      <w:rFonts w:ascii="Times New Roman" w:eastAsiaTheme="majorEastAsia" w:hAnsi="Times New Roman" w:cs="Times New Roman"/>
      <w:b/>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0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E21"/>
    <w:pPr>
      <w:ind w:left="720"/>
      <w:contextualSpacing/>
    </w:pPr>
  </w:style>
  <w:style w:type="paragraph" w:styleId="Header">
    <w:name w:val="header"/>
    <w:basedOn w:val="Normal"/>
    <w:link w:val="HeaderChar"/>
    <w:uiPriority w:val="99"/>
    <w:unhideWhenUsed/>
    <w:rsid w:val="00CC75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75C5"/>
  </w:style>
  <w:style w:type="paragraph" w:styleId="Footer">
    <w:name w:val="footer"/>
    <w:basedOn w:val="Normal"/>
    <w:link w:val="FooterChar"/>
    <w:uiPriority w:val="99"/>
    <w:unhideWhenUsed/>
    <w:rsid w:val="00CC75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75C5"/>
  </w:style>
  <w:style w:type="character" w:customStyle="1" w:styleId="Heading1Char">
    <w:name w:val="Heading 1 Char"/>
    <w:basedOn w:val="DefaultParagraphFont"/>
    <w:link w:val="Heading1"/>
    <w:uiPriority w:val="9"/>
    <w:rsid w:val="00036DEE"/>
    <w:rPr>
      <w:rFonts w:ascii="Times New Roman" w:eastAsiaTheme="majorEastAsia" w:hAnsi="Times New Roman" w:cs="Times New Roman"/>
      <w:color w:val="2E74B5" w:themeColor="accent1" w:themeShade="BF"/>
      <w:sz w:val="28"/>
      <w:szCs w:val="28"/>
    </w:rPr>
  </w:style>
  <w:style w:type="character" w:customStyle="1" w:styleId="Heading2Char">
    <w:name w:val="Heading 2 Char"/>
    <w:basedOn w:val="DefaultParagraphFont"/>
    <w:link w:val="Heading2"/>
    <w:uiPriority w:val="9"/>
    <w:rsid w:val="00036DEE"/>
    <w:rPr>
      <w:rFonts w:ascii="Times New Roman" w:eastAsiaTheme="majorEastAsia" w:hAnsi="Times New Roman" w:cs="Times New Roman"/>
      <w:b/>
      <w:color w:val="2E74B5" w:themeColor="accent1" w:themeShade="BF"/>
      <w:sz w:val="24"/>
      <w:szCs w:val="24"/>
    </w:rPr>
  </w:style>
  <w:style w:type="paragraph" w:styleId="TOCHeading">
    <w:name w:val="TOC Heading"/>
    <w:basedOn w:val="Heading1"/>
    <w:next w:val="Normal"/>
    <w:uiPriority w:val="39"/>
    <w:unhideWhenUsed/>
    <w:qFormat/>
    <w:rsid w:val="004F6DF2"/>
    <w:pPr>
      <w:jc w:val="left"/>
      <w:outlineLvl w:val="9"/>
    </w:pPr>
    <w:rPr>
      <w:rFonts w:asciiTheme="majorHAnsi" w:hAnsiTheme="majorHAnsi" w:cstheme="majorBidi"/>
      <w:sz w:val="32"/>
      <w:szCs w:val="32"/>
      <w:lang w:eastAsia="hr-HR"/>
    </w:rPr>
  </w:style>
  <w:style w:type="paragraph" w:styleId="TOC1">
    <w:name w:val="toc 1"/>
    <w:basedOn w:val="Normal"/>
    <w:next w:val="Normal"/>
    <w:autoRedefine/>
    <w:uiPriority w:val="39"/>
    <w:unhideWhenUsed/>
    <w:rsid w:val="004F6DF2"/>
    <w:pPr>
      <w:spacing w:after="100"/>
    </w:pPr>
  </w:style>
  <w:style w:type="paragraph" w:styleId="TOC2">
    <w:name w:val="toc 2"/>
    <w:basedOn w:val="Normal"/>
    <w:next w:val="Normal"/>
    <w:autoRedefine/>
    <w:uiPriority w:val="39"/>
    <w:unhideWhenUsed/>
    <w:rsid w:val="004F6DF2"/>
    <w:pPr>
      <w:spacing w:after="100"/>
      <w:ind w:left="220"/>
    </w:pPr>
  </w:style>
  <w:style w:type="character" w:styleId="Hyperlink">
    <w:name w:val="Hyperlink"/>
    <w:basedOn w:val="DefaultParagraphFont"/>
    <w:uiPriority w:val="99"/>
    <w:unhideWhenUsed/>
    <w:rsid w:val="004F6DF2"/>
    <w:rPr>
      <w:color w:val="0563C1" w:themeColor="hyperlink"/>
      <w:u w:val="single"/>
    </w:rPr>
  </w:style>
  <w:style w:type="character" w:styleId="CommentReference">
    <w:name w:val="annotation reference"/>
    <w:basedOn w:val="DefaultParagraphFont"/>
    <w:uiPriority w:val="99"/>
    <w:semiHidden/>
    <w:unhideWhenUsed/>
    <w:rsid w:val="007A6323"/>
    <w:rPr>
      <w:sz w:val="16"/>
      <w:szCs w:val="16"/>
    </w:rPr>
  </w:style>
  <w:style w:type="paragraph" w:styleId="CommentText">
    <w:name w:val="annotation text"/>
    <w:basedOn w:val="Normal"/>
    <w:link w:val="CommentTextChar"/>
    <w:uiPriority w:val="99"/>
    <w:semiHidden/>
    <w:unhideWhenUsed/>
    <w:rsid w:val="007A6323"/>
    <w:pPr>
      <w:spacing w:line="240" w:lineRule="auto"/>
    </w:pPr>
    <w:rPr>
      <w:sz w:val="20"/>
      <w:szCs w:val="20"/>
    </w:rPr>
  </w:style>
  <w:style w:type="character" w:customStyle="1" w:styleId="CommentTextChar">
    <w:name w:val="Comment Text Char"/>
    <w:basedOn w:val="DefaultParagraphFont"/>
    <w:link w:val="CommentText"/>
    <w:uiPriority w:val="99"/>
    <w:semiHidden/>
    <w:rsid w:val="007A6323"/>
    <w:rPr>
      <w:sz w:val="20"/>
      <w:szCs w:val="20"/>
    </w:rPr>
  </w:style>
  <w:style w:type="paragraph" w:styleId="CommentSubject">
    <w:name w:val="annotation subject"/>
    <w:basedOn w:val="CommentText"/>
    <w:next w:val="CommentText"/>
    <w:link w:val="CommentSubjectChar"/>
    <w:uiPriority w:val="99"/>
    <w:semiHidden/>
    <w:unhideWhenUsed/>
    <w:rsid w:val="007A6323"/>
    <w:rPr>
      <w:b/>
      <w:bCs/>
    </w:rPr>
  </w:style>
  <w:style w:type="character" w:customStyle="1" w:styleId="CommentSubjectChar">
    <w:name w:val="Comment Subject Char"/>
    <w:basedOn w:val="CommentTextChar"/>
    <w:link w:val="CommentSubject"/>
    <w:uiPriority w:val="99"/>
    <w:semiHidden/>
    <w:rsid w:val="007A6323"/>
    <w:rPr>
      <w:b/>
      <w:bCs/>
      <w:sz w:val="20"/>
      <w:szCs w:val="20"/>
    </w:rPr>
  </w:style>
  <w:style w:type="paragraph" w:styleId="BalloonText">
    <w:name w:val="Balloon Text"/>
    <w:basedOn w:val="Normal"/>
    <w:link w:val="BalloonTextChar"/>
    <w:uiPriority w:val="99"/>
    <w:semiHidden/>
    <w:unhideWhenUsed/>
    <w:rsid w:val="007A6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3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4406">
      <w:bodyDiv w:val="1"/>
      <w:marLeft w:val="0"/>
      <w:marRight w:val="0"/>
      <w:marTop w:val="0"/>
      <w:marBottom w:val="0"/>
      <w:divBdr>
        <w:top w:val="none" w:sz="0" w:space="0" w:color="auto"/>
        <w:left w:val="none" w:sz="0" w:space="0" w:color="auto"/>
        <w:bottom w:val="none" w:sz="0" w:space="0" w:color="auto"/>
        <w:right w:val="none" w:sz="0" w:space="0" w:color="auto"/>
      </w:divBdr>
    </w:div>
    <w:div w:id="158740402">
      <w:bodyDiv w:val="1"/>
      <w:marLeft w:val="0"/>
      <w:marRight w:val="0"/>
      <w:marTop w:val="0"/>
      <w:marBottom w:val="0"/>
      <w:divBdr>
        <w:top w:val="none" w:sz="0" w:space="0" w:color="auto"/>
        <w:left w:val="none" w:sz="0" w:space="0" w:color="auto"/>
        <w:bottom w:val="none" w:sz="0" w:space="0" w:color="auto"/>
        <w:right w:val="none" w:sz="0" w:space="0" w:color="auto"/>
      </w:divBdr>
    </w:div>
    <w:div w:id="172033796">
      <w:bodyDiv w:val="1"/>
      <w:marLeft w:val="0"/>
      <w:marRight w:val="0"/>
      <w:marTop w:val="0"/>
      <w:marBottom w:val="0"/>
      <w:divBdr>
        <w:top w:val="none" w:sz="0" w:space="0" w:color="auto"/>
        <w:left w:val="none" w:sz="0" w:space="0" w:color="auto"/>
        <w:bottom w:val="none" w:sz="0" w:space="0" w:color="auto"/>
        <w:right w:val="none" w:sz="0" w:space="0" w:color="auto"/>
      </w:divBdr>
    </w:div>
    <w:div w:id="713581752">
      <w:bodyDiv w:val="1"/>
      <w:marLeft w:val="0"/>
      <w:marRight w:val="0"/>
      <w:marTop w:val="0"/>
      <w:marBottom w:val="0"/>
      <w:divBdr>
        <w:top w:val="none" w:sz="0" w:space="0" w:color="auto"/>
        <w:left w:val="none" w:sz="0" w:space="0" w:color="auto"/>
        <w:bottom w:val="none" w:sz="0" w:space="0" w:color="auto"/>
        <w:right w:val="none" w:sz="0" w:space="0" w:color="auto"/>
      </w:divBdr>
    </w:div>
    <w:div w:id="761220841">
      <w:bodyDiv w:val="1"/>
      <w:marLeft w:val="0"/>
      <w:marRight w:val="0"/>
      <w:marTop w:val="0"/>
      <w:marBottom w:val="0"/>
      <w:divBdr>
        <w:top w:val="none" w:sz="0" w:space="0" w:color="auto"/>
        <w:left w:val="none" w:sz="0" w:space="0" w:color="auto"/>
        <w:bottom w:val="none" w:sz="0" w:space="0" w:color="auto"/>
        <w:right w:val="none" w:sz="0" w:space="0" w:color="auto"/>
      </w:divBdr>
    </w:div>
    <w:div w:id="799690853">
      <w:bodyDiv w:val="1"/>
      <w:marLeft w:val="0"/>
      <w:marRight w:val="0"/>
      <w:marTop w:val="0"/>
      <w:marBottom w:val="0"/>
      <w:divBdr>
        <w:top w:val="none" w:sz="0" w:space="0" w:color="auto"/>
        <w:left w:val="none" w:sz="0" w:space="0" w:color="auto"/>
        <w:bottom w:val="none" w:sz="0" w:space="0" w:color="auto"/>
        <w:right w:val="none" w:sz="0" w:space="0" w:color="auto"/>
      </w:divBdr>
    </w:div>
    <w:div w:id="915239295">
      <w:bodyDiv w:val="1"/>
      <w:marLeft w:val="0"/>
      <w:marRight w:val="0"/>
      <w:marTop w:val="0"/>
      <w:marBottom w:val="0"/>
      <w:divBdr>
        <w:top w:val="none" w:sz="0" w:space="0" w:color="auto"/>
        <w:left w:val="none" w:sz="0" w:space="0" w:color="auto"/>
        <w:bottom w:val="none" w:sz="0" w:space="0" w:color="auto"/>
        <w:right w:val="none" w:sz="0" w:space="0" w:color="auto"/>
      </w:divBdr>
    </w:div>
    <w:div w:id="1027680169">
      <w:bodyDiv w:val="1"/>
      <w:marLeft w:val="0"/>
      <w:marRight w:val="0"/>
      <w:marTop w:val="0"/>
      <w:marBottom w:val="0"/>
      <w:divBdr>
        <w:top w:val="none" w:sz="0" w:space="0" w:color="auto"/>
        <w:left w:val="none" w:sz="0" w:space="0" w:color="auto"/>
        <w:bottom w:val="none" w:sz="0" w:space="0" w:color="auto"/>
        <w:right w:val="none" w:sz="0" w:space="0" w:color="auto"/>
      </w:divBdr>
    </w:div>
    <w:div w:id="1075971931">
      <w:bodyDiv w:val="1"/>
      <w:marLeft w:val="0"/>
      <w:marRight w:val="0"/>
      <w:marTop w:val="0"/>
      <w:marBottom w:val="0"/>
      <w:divBdr>
        <w:top w:val="none" w:sz="0" w:space="0" w:color="auto"/>
        <w:left w:val="none" w:sz="0" w:space="0" w:color="auto"/>
        <w:bottom w:val="none" w:sz="0" w:space="0" w:color="auto"/>
        <w:right w:val="none" w:sz="0" w:space="0" w:color="auto"/>
      </w:divBdr>
    </w:div>
    <w:div w:id="1194611093">
      <w:bodyDiv w:val="1"/>
      <w:marLeft w:val="0"/>
      <w:marRight w:val="0"/>
      <w:marTop w:val="0"/>
      <w:marBottom w:val="0"/>
      <w:divBdr>
        <w:top w:val="none" w:sz="0" w:space="0" w:color="auto"/>
        <w:left w:val="none" w:sz="0" w:space="0" w:color="auto"/>
        <w:bottom w:val="none" w:sz="0" w:space="0" w:color="auto"/>
        <w:right w:val="none" w:sz="0" w:space="0" w:color="auto"/>
      </w:divBdr>
    </w:div>
    <w:div w:id="1274626500">
      <w:bodyDiv w:val="1"/>
      <w:marLeft w:val="0"/>
      <w:marRight w:val="0"/>
      <w:marTop w:val="0"/>
      <w:marBottom w:val="0"/>
      <w:divBdr>
        <w:top w:val="none" w:sz="0" w:space="0" w:color="auto"/>
        <w:left w:val="none" w:sz="0" w:space="0" w:color="auto"/>
        <w:bottom w:val="none" w:sz="0" w:space="0" w:color="auto"/>
        <w:right w:val="none" w:sz="0" w:space="0" w:color="auto"/>
      </w:divBdr>
    </w:div>
    <w:div w:id="1356998203">
      <w:bodyDiv w:val="1"/>
      <w:marLeft w:val="0"/>
      <w:marRight w:val="0"/>
      <w:marTop w:val="0"/>
      <w:marBottom w:val="0"/>
      <w:divBdr>
        <w:top w:val="none" w:sz="0" w:space="0" w:color="auto"/>
        <w:left w:val="none" w:sz="0" w:space="0" w:color="auto"/>
        <w:bottom w:val="none" w:sz="0" w:space="0" w:color="auto"/>
        <w:right w:val="none" w:sz="0" w:space="0" w:color="auto"/>
      </w:divBdr>
    </w:div>
    <w:div w:id="1757020225">
      <w:bodyDiv w:val="1"/>
      <w:marLeft w:val="0"/>
      <w:marRight w:val="0"/>
      <w:marTop w:val="0"/>
      <w:marBottom w:val="0"/>
      <w:divBdr>
        <w:top w:val="none" w:sz="0" w:space="0" w:color="auto"/>
        <w:left w:val="none" w:sz="0" w:space="0" w:color="auto"/>
        <w:bottom w:val="none" w:sz="0" w:space="0" w:color="auto"/>
        <w:right w:val="none" w:sz="0" w:space="0" w:color="auto"/>
      </w:divBdr>
    </w:div>
    <w:div w:id="207631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8" Type="http://schemas.openxmlformats.org/officeDocument/2006/relationships/hyperlink" Target="http://www.portauthority.hr/izvjesca-i-odluk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EAC25-1F4B-41A6-8259-B3B33215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2445</TotalTime>
  <Pages>13</Pages>
  <Words>2521</Words>
  <Characters>14376</Characters>
  <Application>Microsoft Office Word</Application>
  <DocSecurity>0</DocSecurity>
  <Lines>119</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Vrčak</dc:creator>
  <cp:keywords/>
  <dc:description/>
  <cp:lastModifiedBy>Ivana Buljan Cota</cp:lastModifiedBy>
  <cp:revision>174</cp:revision>
  <dcterms:created xsi:type="dcterms:W3CDTF">2024-01-10T08:52:00Z</dcterms:created>
  <dcterms:modified xsi:type="dcterms:W3CDTF">2024-01-31T08:00:00Z</dcterms:modified>
</cp:coreProperties>
</file>