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50" w:rsidRPr="00845F50" w:rsidRDefault="00845F50" w:rsidP="00D332D2">
      <w:pPr>
        <w:spacing w:after="43"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845F50">
        <w:rPr>
          <w:rFonts w:eastAsia="Arial" w:cs="Arial"/>
          <w:b/>
          <w:color w:val="000000"/>
          <w:sz w:val="22"/>
          <w:szCs w:val="22"/>
        </w:rPr>
        <w:t xml:space="preserve">NEADEKVATNOST PRIHVATNIH UREĐAJA – INADEQUACY OF RECEPTION FACILITIES  </w:t>
      </w:r>
    </w:p>
    <w:p w:rsidR="00845F50" w:rsidRPr="00D332D2" w:rsidRDefault="00845F50" w:rsidP="00845F50">
      <w:pPr>
        <w:keepNext/>
        <w:keepLines/>
        <w:spacing w:line="259" w:lineRule="auto"/>
        <w:ind w:left="206" w:right="2088" w:hanging="221"/>
        <w:outlineLvl w:val="0"/>
        <w:rPr>
          <w:rFonts w:ascii="Calibri" w:eastAsia="Arial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>LOKACIJA LUKE/</w:t>
      </w:r>
      <w:r w:rsidRPr="00D332D2">
        <w:rPr>
          <w:rFonts w:ascii="Calibri" w:eastAsia="Arial" w:hAnsi="Calibri" w:cs="Calibri"/>
          <w:i/>
          <w:color w:val="000000"/>
          <w:sz w:val="22"/>
          <w:szCs w:val="22"/>
        </w:rPr>
        <w:t>PORT LOCATION</w:t>
      </w: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tbl>
      <w:tblPr>
        <w:tblW w:w="9893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4964"/>
      </w:tblGrid>
      <w:tr w:rsidR="00D332D2" w:rsidRPr="00D332D2" w:rsidTr="00D332D2">
        <w:trPr>
          <w:trHeight w:val="46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Država/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State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Ime luke/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Port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332D2" w:rsidRPr="00D332D2" w:rsidTr="00D332D2">
        <w:trPr>
          <w:trHeight w:val="46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Ime veza/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Berth: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32D2" w:rsidRPr="00D332D2" w:rsidTr="00D332D2">
        <w:trPr>
          <w:trHeight w:val="4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212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Datum neadekvatnosti/: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Date of inadequacy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5F50" w:rsidRPr="00D332D2" w:rsidRDefault="00845F50" w:rsidP="00845F50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845F50" w:rsidRPr="00D332D2" w:rsidRDefault="00845F50" w:rsidP="00845F50">
      <w:pPr>
        <w:keepNext/>
        <w:keepLines/>
        <w:spacing w:line="259" w:lineRule="auto"/>
        <w:ind w:left="-5" w:right="2088" w:hanging="10"/>
        <w:outlineLvl w:val="0"/>
        <w:rPr>
          <w:rFonts w:ascii="Calibri" w:eastAsia="Arial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VRSTA I KOLIČINA OTAPDA ZA PREDAJU U LUČKE PRIHVATNE UREĐAJE/ </w:t>
      </w:r>
      <w:r w:rsidR="00E9040A">
        <w:rPr>
          <w:rFonts w:ascii="Calibri" w:eastAsia="Arial" w:hAnsi="Calibri" w:cs="Calibri"/>
          <w:i/>
          <w:color w:val="000000"/>
          <w:sz w:val="22"/>
          <w:szCs w:val="22"/>
        </w:rPr>
        <w:t>TYPE AND QUANTIT</w:t>
      </w:r>
      <w:r w:rsidRPr="00D332D2">
        <w:rPr>
          <w:rFonts w:ascii="Calibri" w:eastAsia="Arial" w:hAnsi="Calibri" w:cs="Calibri"/>
          <w:i/>
          <w:color w:val="000000"/>
          <w:sz w:val="22"/>
          <w:szCs w:val="22"/>
        </w:rPr>
        <w:t xml:space="preserve">Y OF WASTE FOR DELIVERY TO PORT FACILITIES </w:t>
      </w:r>
    </w:p>
    <w:tbl>
      <w:tblPr>
        <w:tblW w:w="9893" w:type="dxa"/>
        <w:tblInd w:w="5" w:type="dxa"/>
        <w:tblCellMar>
          <w:top w:w="12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513"/>
        <w:gridCol w:w="1416"/>
        <w:gridCol w:w="3262"/>
        <w:gridCol w:w="1702"/>
      </w:tblGrid>
      <w:tr w:rsidR="00D332D2" w:rsidRPr="00D332D2" w:rsidTr="00D332D2">
        <w:trPr>
          <w:trHeight w:val="46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left="585" w:right="58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VRSTA OTPADA/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TYPE OF WASTE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KOLIČINA/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QUANTITY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left="459" w:right="46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VRSTA OTPADA/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TYPE OF WASTE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KOLIČINA/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QUANTITY </w:t>
            </w:r>
          </w:p>
        </w:tc>
      </w:tr>
      <w:tr w:rsidR="00D332D2" w:rsidRPr="00D332D2" w:rsidTr="00D332D2">
        <w:trPr>
          <w:trHeight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Uljni otpad/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Oil waste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Otpad od hrane/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Food waste: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Drugi tekući otpad (navesti)/ </w:t>
            </w:r>
          </w:p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Other liquid waste (please specify)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Plastični otpad/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Plastic waste: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Akumulirani otpad/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Accumulated waste: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Ostaci tereta/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Cargo residues: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9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21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Drugo/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Other: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45F50" w:rsidRPr="00D332D2" w:rsidRDefault="00845F50" w:rsidP="00845F5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845F50" w:rsidRPr="00D332D2" w:rsidRDefault="00845F50" w:rsidP="00845F50">
      <w:pPr>
        <w:keepNext/>
        <w:keepLines/>
        <w:spacing w:line="259" w:lineRule="auto"/>
        <w:ind w:left="206" w:right="2088" w:hanging="221"/>
        <w:outlineLvl w:val="0"/>
        <w:rPr>
          <w:rFonts w:ascii="Calibri" w:eastAsia="Arial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>OPIS NEADEKVATNOSTI/</w:t>
      </w:r>
      <w:r w:rsidRPr="00D332D2">
        <w:rPr>
          <w:rFonts w:ascii="Calibri" w:eastAsia="Arial" w:hAnsi="Calibri" w:cs="Calibri"/>
          <w:i/>
          <w:color w:val="000000"/>
          <w:sz w:val="22"/>
          <w:szCs w:val="22"/>
        </w:rPr>
        <w:t xml:space="preserve">INADEQUACY DESCRIPTION </w:t>
      </w:r>
    </w:p>
    <w:tbl>
      <w:tblPr>
        <w:tblW w:w="989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4964"/>
      </w:tblGrid>
      <w:tr w:rsidR="00D332D2" w:rsidRPr="00D332D2" w:rsidTr="00D332D2">
        <w:trPr>
          <w:trHeight w:val="4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Tehnička mogućnost korištenja uređaja/ </w:t>
            </w:r>
          </w:p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The technical ability to use the facility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 □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Kašnjenje/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Delay 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□ </w:t>
            </w:r>
          </w:p>
        </w:tc>
      </w:tr>
      <w:tr w:rsidR="00D332D2" w:rsidRPr="00D332D2" w:rsidTr="00D332D2">
        <w:trPr>
          <w:trHeight w:val="47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Neprikladna pozicija prihvatnih uređaja/ </w:t>
            </w:r>
          </w:p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Inadequate position of reception facilities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 □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Drugo/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Other 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      □ </w:t>
            </w:r>
          </w:p>
        </w:tc>
      </w:tr>
    </w:tbl>
    <w:p w:rsidR="00845F50" w:rsidRPr="00D332D2" w:rsidRDefault="00845F50" w:rsidP="00845F5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845F50" w:rsidRPr="00D332D2" w:rsidRDefault="00845F50" w:rsidP="00845F50">
      <w:pPr>
        <w:keepNext/>
        <w:keepLines/>
        <w:spacing w:line="259" w:lineRule="auto"/>
        <w:ind w:left="-5" w:right="2088"/>
        <w:outlineLvl w:val="0"/>
        <w:rPr>
          <w:rFonts w:ascii="Calibri" w:eastAsia="Arial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>OPASKE/</w:t>
      </w:r>
      <w:r w:rsidRPr="00D332D2">
        <w:rPr>
          <w:rFonts w:ascii="Calibri" w:eastAsia="Arial" w:hAnsi="Calibri" w:cs="Calibri"/>
          <w:i/>
          <w:color w:val="000000"/>
          <w:sz w:val="22"/>
          <w:szCs w:val="22"/>
        </w:rPr>
        <w:t>NOTES</w:t>
      </w: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tbl>
      <w:tblPr>
        <w:tblW w:w="9784" w:type="dxa"/>
        <w:tblInd w:w="1" w:type="dxa"/>
        <w:tblCellMar>
          <w:top w:w="124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784"/>
      </w:tblGrid>
      <w:tr w:rsidR="00D332D2" w:rsidRPr="00D332D2" w:rsidTr="00D332D2">
        <w:trPr>
          <w:trHeight w:val="738"/>
        </w:trPr>
        <w:tc>
          <w:tcPr>
            <w:tcW w:w="9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after="19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5F50" w:rsidRPr="00D332D2" w:rsidRDefault="00845F50" w:rsidP="00845F5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845F50" w:rsidRPr="00D332D2" w:rsidRDefault="00845F50" w:rsidP="00845F50">
      <w:pPr>
        <w:keepNext/>
        <w:keepLines/>
        <w:spacing w:line="259" w:lineRule="auto"/>
        <w:ind w:left="206" w:right="2088" w:hanging="221"/>
        <w:outlineLvl w:val="0"/>
        <w:rPr>
          <w:rFonts w:ascii="Calibri" w:eastAsia="Arial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>PODACI O BRODU/</w:t>
      </w:r>
      <w:r w:rsidRPr="00D332D2">
        <w:rPr>
          <w:rFonts w:ascii="Calibri" w:eastAsia="Arial" w:hAnsi="Calibri" w:cs="Calibri"/>
          <w:i/>
          <w:color w:val="000000"/>
          <w:sz w:val="22"/>
          <w:szCs w:val="22"/>
        </w:rPr>
        <w:t>SHIP DATA</w:t>
      </w: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tbl>
      <w:tblPr>
        <w:tblW w:w="9893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4964"/>
      </w:tblGrid>
      <w:tr w:rsidR="00D332D2" w:rsidRPr="00D332D2" w:rsidTr="00D332D2">
        <w:trPr>
          <w:trHeight w:val="46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Ime broda/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Name of the ship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IMO Broj/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IMO number: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6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Luka upisa/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Port of registry: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Država pripadnosti/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Flag state: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63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Vlasnik ili operater broda/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Owner of the operator of the ship: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5F50" w:rsidRPr="00D332D2" w:rsidRDefault="00845F50" w:rsidP="00845F50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332D2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tbl>
      <w:tblPr>
        <w:tblW w:w="9893" w:type="dxa"/>
        <w:tblInd w:w="5" w:type="dxa"/>
        <w:tblCellMar>
          <w:top w:w="12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5078"/>
      </w:tblGrid>
      <w:tr w:rsidR="00D332D2" w:rsidRPr="00D332D2" w:rsidTr="00D332D2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Datum uručenja obrasca/ </w:t>
            </w:r>
          </w:p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Date of delivery of the Form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332D2" w:rsidRPr="00D332D2" w:rsidTr="00D332D2">
        <w:trPr>
          <w:trHeight w:val="4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Zapovjednik broda/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Master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Potpis/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Signature: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32D2" w:rsidRPr="00D332D2" w:rsidTr="00D332D2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Primljeno na znanje Lučka uprava Rijeka/ 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 xml:space="preserve">Confirmed by Port Rijeka Authority: 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F50" w:rsidRPr="00D332D2" w:rsidRDefault="00845F50" w:rsidP="00D332D2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Potpis/</w:t>
            </w:r>
            <w:r w:rsidRPr="00D332D2">
              <w:rPr>
                <w:rFonts w:ascii="Calibri" w:eastAsia="Arial" w:hAnsi="Calibri" w:cs="Calibri"/>
                <w:i/>
                <w:color w:val="000000"/>
                <w:sz w:val="22"/>
                <w:szCs w:val="22"/>
              </w:rPr>
              <w:t>Signature:</w:t>
            </w:r>
            <w:r w:rsidRPr="00D332D2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F57CD" w:rsidRPr="00D332D2" w:rsidRDefault="005F57CD" w:rsidP="005F57CD">
      <w:pPr>
        <w:pStyle w:val="Header"/>
        <w:rPr>
          <w:rFonts w:ascii="Calibri" w:hAnsi="Calibri" w:cs="Calibri"/>
          <w:sz w:val="22"/>
          <w:szCs w:val="22"/>
        </w:rPr>
      </w:pPr>
    </w:p>
    <w:sectPr w:rsidR="005F57CD" w:rsidRPr="00D332D2">
      <w:headerReference w:type="default" r:id="rId7"/>
      <w:pgSz w:w="11906" w:h="16838" w:code="9"/>
      <w:pgMar w:top="1134" w:right="851" w:bottom="53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3D" w:rsidRDefault="0040403D">
      <w:r>
        <w:separator/>
      </w:r>
    </w:p>
  </w:endnote>
  <w:endnote w:type="continuationSeparator" w:id="0">
    <w:p w:rsidR="0040403D" w:rsidRDefault="004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3D" w:rsidRDefault="0040403D">
      <w:r>
        <w:separator/>
      </w:r>
    </w:p>
  </w:footnote>
  <w:footnote w:type="continuationSeparator" w:id="0">
    <w:p w:rsidR="0040403D" w:rsidRDefault="0040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9" w:type="dxa"/>
      <w:tblInd w:w="-125" w:type="dxa"/>
      <w:tblCellMar>
        <w:top w:w="10" w:type="dxa"/>
        <w:right w:w="65" w:type="dxa"/>
      </w:tblCellMar>
      <w:tblLook w:val="04A0" w:firstRow="1" w:lastRow="0" w:firstColumn="1" w:lastColumn="0" w:noHBand="0" w:noVBand="1"/>
    </w:tblPr>
    <w:tblGrid>
      <w:gridCol w:w="2723"/>
      <w:gridCol w:w="4343"/>
      <w:gridCol w:w="1716"/>
      <w:gridCol w:w="1357"/>
    </w:tblGrid>
    <w:tr w:rsidR="00D332D2" w:rsidRPr="00845F50" w:rsidTr="00FB6351">
      <w:trPr>
        <w:trHeight w:val="426"/>
      </w:trPr>
      <w:tc>
        <w:tcPr>
          <w:tcW w:w="2723" w:type="dxa"/>
          <w:vMerge w:val="restart"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12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5F50" w:rsidRPr="00845F50" w:rsidRDefault="00845F50" w:rsidP="00D332D2">
          <w:pPr>
            <w:spacing w:line="259" w:lineRule="auto"/>
            <w:ind w:left="12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845F50"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 w:rsidR="002373D4" w:rsidRPr="00D332D2">
            <w:rPr>
              <w:noProof/>
              <w:sz w:val="22"/>
              <w:szCs w:val="22"/>
            </w:rPr>
            <w:drawing>
              <wp:inline distT="0" distB="0" distL="0" distR="0">
                <wp:extent cx="1092200" cy="1079500"/>
                <wp:effectExtent l="0" t="0" r="0" b="0"/>
                <wp:docPr id="278" name="Picture 278" descr="C:\Users\Ivica Dušić\AppData\Local\Microsoft\Windows\INetCache\Content.Word\Logo L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C:\Users\Ivica Dušić\AppData\Local\Microsoft\Windows\INetCache\Content.Word\Logo L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3" w:type="dxa"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2" w:space="0" w:color="000000"/>
            <w:right w:val="single" w:sz="4" w:space="0" w:color="000000"/>
          </w:tcBorders>
          <w:shd w:val="clear" w:color="auto" w:fill="auto"/>
        </w:tcPr>
        <w:p w:rsidR="00845F50" w:rsidRPr="00D332D2" w:rsidRDefault="00845F50" w:rsidP="00D332D2">
          <w:pPr>
            <w:spacing w:line="259" w:lineRule="auto"/>
            <w:rPr>
              <w:rFonts w:eastAsia="Arial" w:cs="Arial"/>
              <w:color w:val="000000"/>
              <w:sz w:val="18"/>
              <w:szCs w:val="22"/>
            </w:rPr>
          </w:pPr>
          <w:r w:rsidRPr="00D332D2">
            <w:rPr>
              <w:rFonts w:eastAsia="Arial" w:cs="Arial"/>
              <w:color w:val="000000"/>
              <w:sz w:val="18"/>
              <w:szCs w:val="22"/>
            </w:rPr>
            <w:t>Lučka uprava Rijeka</w:t>
          </w:r>
        </w:p>
        <w:p w:rsidR="00845F50" w:rsidRPr="00845F50" w:rsidRDefault="00845F50" w:rsidP="00D332D2">
          <w:pPr>
            <w:spacing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332D2">
            <w:rPr>
              <w:rFonts w:eastAsia="Arial" w:cs="Arial"/>
              <w:color w:val="000000"/>
              <w:sz w:val="18"/>
              <w:szCs w:val="22"/>
            </w:rPr>
            <w:t>Riva 1 51000 Rijeka, Hrvatska</w:t>
          </w:r>
        </w:p>
      </w:tc>
      <w:tc>
        <w:tcPr>
          <w:tcW w:w="3073" w:type="dxa"/>
          <w:gridSpan w:val="2"/>
          <w:tcBorders>
            <w:top w:val="single" w:sz="4" w:space="0" w:color="2E74B5" w:themeColor="accent1" w:themeShade="BF"/>
            <w:left w:val="single" w:sz="4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5F50" w:rsidRPr="00845F50" w:rsidRDefault="00845F50" w:rsidP="00D332D2">
          <w:pPr>
            <w:spacing w:line="259" w:lineRule="auto"/>
            <w:ind w:left="400" w:right="398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845F50">
            <w:rPr>
              <w:rFonts w:eastAsia="Arial" w:cs="Arial"/>
              <w:color w:val="000000"/>
              <w:sz w:val="18"/>
              <w:szCs w:val="22"/>
            </w:rPr>
            <w:t xml:space="preserve">Izdanje/Revizija 1/0 </w:t>
          </w:r>
        </w:p>
      </w:tc>
    </w:tr>
    <w:tr w:rsidR="00D332D2" w:rsidRPr="00845F50" w:rsidTr="00FB6351">
      <w:trPr>
        <w:trHeight w:val="434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nil"/>
            <w:right w:val="single" w:sz="4" w:space="0" w:color="2E74B5" w:themeColor="accent1" w:themeShade="BF"/>
          </w:tcBorders>
          <w:shd w:val="clear" w:color="auto" w:fill="auto"/>
        </w:tcPr>
        <w:p w:rsidR="00845F50" w:rsidRPr="00845F50" w:rsidRDefault="00845F50" w:rsidP="00D332D2">
          <w:pPr>
            <w:spacing w:after="160"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343" w:type="dxa"/>
          <w:tcBorders>
            <w:top w:val="single" w:sz="2" w:space="0" w:color="000000"/>
            <w:left w:val="single" w:sz="4" w:space="0" w:color="2E74B5" w:themeColor="accent1" w:themeShade="BF"/>
            <w:bottom w:val="single" w:sz="4" w:space="0" w:color="auto"/>
            <w:right w:val="single" w:sz="2" w:space="0" w:color="000000"/>
          </w:tcBorders>
          <w:shd w:val="clear" w:color="auto" w:fill="auto"/>
        </w:tcPr>
        <w:p w:rsidR="00D332D2" w:rsidRPr="00D332D2" w:rsidRDefault="00D332D2" w:rsidP="00D332D2">
          <w:pPr>
            <w:spacing w:line="259" w:lineRule="auto"/>
            <w:rPr>
              <w:rFonts w:eastAsia="Arial" w:cs="Arial"/>
              <w:b/>
              <w:color w:val="000000"/>
              <w:sz w:val="18"/>
              <w:szCs w:val="22"/>
            </w:rPr>
          </w:pPr>
        </w:p>
        <w:p w:rsidR="00845F50" w:rsidRPr="00845F50" w:rsidRDefault="00845F50" w:rsidP="00D332D2">
          <w:pPr>
            <w:spacing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332D2">
            <w:rPr>
              <w:rFonts w:eastAsia="Arial" w:cs="Arial"/>
              <w:b/>
              <w:color w:val="000000"/>
              <w:sz w:val="18"/>
              <w:szCs w:val="22"/>
            </w:rPr>
            <w:t>NEADEKVATNOST PRIHVATNIH UREĐAJA</w:t>
          </w:r>
        </w:p>
      </w:tc>
      <w:tc>
        <w:tcPr>
          <w:tcW w:w="3073" w:type="dxa"/>
          <w:gridSpan w:val="2"/>
          <w:tcBorders>
            <w:top w:val="single" w:sz="4" w:space="0" w:color="000000"/>
            <w:left w:val="single" w:sz="2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D332D2" w:rsidRPr="00D332D2" w:rsidRDefault="00D332D2" w:rsidP="00D332D2">
          <w:pPr>
            <w:spacing w:line="259" w:lineRule="auto"/>
            <w:ind w:left="104" w:right="104"/>
            <w:jc w:val="center"/>
            <w:rPr>
              <w:rFonts w:eastAsia="Arial" w:cs="Arial"/>
              <w:color w:val="000000"/>
              <w:sz w:val="18"/>
              <w:szCs w:val="22"/>
            </w:rPr>
          </w:pPr>
        </w:p>
        <w:p w:rsidR="00845F50" w:rsidRPr="00845F50" w:rsidRDefault="00845F50" w:rsidP="00D332D2">
          <w:pPr>
            <w:spacing w:line="259" w:lineRule="auto"/>
            <w:ind w:left="104" w:right="104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332D2">
            <w:rPr>
              <w:rFonts w:eastAsia="Arial" w:cs="Arial"/>
              <w:color w:val="000000"/>
              <w:sz w:val="18"/>
              <w:szCs w:val="22"/>
            </w:rPr>
            <w:t xml:space="preserve">Broj dokumenta: OB-OPL- 107 </w:t>
          </w:r>
        </w:p>
      </w:tc>
    </w:tr>
    <w:tr w:rsidR="00D332D2" w:rsidRPr="00D332D2" w:rsidTr="00FB6351">
      <w:trPr>
        <w:trHeight w:val="454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</w:tcBorders>
          <w:shd w:val="clear" w:color="auto" w:fill="auto"/>
        </w:tcPr>
        <w:p w:rsidR="00845F50" w:rsidRPr="00845F50" w:rsidRDefault="00845F50" w:rsidP="00D332D2">
          <w:pPr>
            <w:spacing w:after="160"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4343" w:type="dxa"/>
          <w:tcBorders>
            <w:top w:val="single" w:sz="4" w:space="0" w:color="auto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D332D2" w:rsidRPr="00D332D2" w:rsidRDefault="00D332D2" w:rsidP="00D332D2">
          <w:pPr>
            <w:spacing w:line="259" w:lineRule="auto"/>
            <w:rPr>
              <w:rFonts w:eastAsia="Arial" w:cs="Arial"/>
              <w:color w:val="000000"/>
              <w:sz w:val="18"/>
              <w:szCs w:val="22"/>
            </w:rPr>
          </w:pPr>
        </w:p>
        <w:p w:rsidR="00845F50" w:rsidRPr="00845F50" w:rsidRDefault="00845F50" w:rsidP="00D332D2">
          <w:pPr>
            <w:spacing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845F50">
            <w:rPr>
              <w:rFonts w:eastAsia="Arial" w:cs="Arial"/>
              <w:color w:val="000000"/>
              <w:sz w:val="18"/>
              <w:szCs w:val="22"/>
            </w:rPr>
            <w:t xml:space="preserve">Naziv dokumenta: </w:t>
          </w:r>
          <w:r w:rsidRPr="00D332D2">
            <w:rPr>
              <w:rFonts w:eastAsia="Arial" w:cs="Arial"/>
              <w:color w:val="000000"/>
              <w:sz w:val="18"/>
              <w:szCs w:val="22"/>
            </w:rPr>
            <w:t>Plan gospodarenja otpada s brodova</w:t>
          </w:r>
        </w:p>
      </w:tc>
      <w:tc>
        <w:tcPr>
          <w:tcW w:w="1716" w:type="dxa"/>
          <w:tcBorders>
            <w:top w:val="single" w:sz="4" w:space="0" w:color="000000"/>
            <w:left w:val="single" w:sz="4" w:space="0" w:color="auto"/>
            <w:bottom w:val="single" w:sz="4" w:space="0" w:color="2E74B5" w:themeColor="accent1" w:themeShade="BF"/>
            <w:right w:val="single" w:sz="2" w:space="0" w:color="000000"/>
          </w:tcBorders>
          <w:shd w:val="clear" w:color="auto" w:fill="auto"/>
          <w:vAlign w:val="center"/>
        </w:tcPr>
        <w:p w:rsidR="00845F50" w:rsidRPr="00845F50" w:rsidRDefault="00845F50" w:rsidP="00FB6351">
          <w:pPr>
            <w:spacing w:line="259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845F50">
            <w:rPr>
              <w:rFonts w:eastAsia="Arial" w:cs="Arial"/>
              <w:color w:val="000000"/>
              <w:sz w:val="18"/>
              <w:szCs w:val="22"/>
            </w:rPr>
            <w:t xml:space="preserve">Stranica/od </w: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  <w:lang w:val="de-DE"/>
            </w:rPr>
            <w:t xml:space="preserve"> </w: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  <w:lang w:val="de-DE"/>
            </w:rPr>
            <w:instrText xml:space="preserve"> PAGE </w:instrTex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FB6351">
            <w:rPr>
              <w:rFonts w:asciiTheme="minorHAnsi" w:hAnsiTheme="minorHAnsi" w:cstheme="minorHAnsi"/>
              <w:b/>
              <w:noProof/>
              <w:sz w:val="18"/>
              <w:szCs w:val="18"/>
              <w:lang w:val="de-DE"/>
            </w:rPr>
            <w:t>1</w: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  <w:lang w:val="de-DE"/>
            </w:rPr>
            <w:t xml:space="preserve">  od </w: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NUMPAGES </w:instrTex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FB6351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="00FB6351" w:rsidRPr="00FB6351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  <w:tc>
        <w:tcPr>
          <w:tcW w:w="1357" w:type="dxa"/>
          <w:tcBorders>
            <w:top w:val="single" w:sz="4" w:space="0" w:color="000000"/>
            <w:left w:val="single" w:sz="2" w:space="0" w:color="000000"/>
            <w:bottom w:val="single" w:sz="4" w:space="0" w:color="2E74B5" w:themeColor="accent1" w:themeShade="BF"/>
            <w:right w:val="single" w:sz="4" w:space="0" w:color="2E74B5" w:themeColor="accent1" w:themeShade="BF"/>
          </w:tcBorders>
          <w:shd w:val="clear" w:color="auto" w:fill="auto"/>
          <w:vAlign w:val="center"/>
        </w:tcPr>
        <w:p w:rsidR="00845F50" w:rsidRPr="00845F50" w:rsidRDefault="00845F50" w:rsidP="00D332D2">
          <w:pPr>
            <w:spacing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845F50">
            <w:rPr>
              <w:rFonts w:eastAsia="Arial" w:cs="Arial"/>
              <w:color w:val="000000"/>
              <w:sz w:val="18"/>
              <w:szCs w:val="22"/>
            </w:rPr>
            <w:t xml:space="preserve">Datum izrade: </w:t>
          </w:r>
        </w:p>
        <w:p w:rsidR="00845F50" w:rsidRPr="00845F50" w:rsidRDefault="00845F50" w:rsidP="00D332D2">
          <w:pPr>
            <w:spacing w:line="259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D332D2">
            <w:rPr>
              <w:rFonts w:eastAsia="Arial" w:cs="Arial"/>
              <w:color w:val="000000"/>
              <w:sz w:val="18"/>
              <w:szCs w:val="22"/>
            </w:rPr>
            <w:t>10.12</w:t>
          </w:r>
          <w:r w:rsidRPr="00845F50">
            <w:rPr>
              <w:rFonts w:eastAsia="Arial" w:cs="Arial"/>
              <w:color w:val="000000"/>
              <w:sz w:val="18"/>
              <w:szCs w:val="22"/>
            </w:rPr>
            <w:t xml:space="preserve">.2020. </w:t>
          </w:r>
        </w:p>
      </w:tc>
    </w:tr>
  </w:tbl>
  <w:p w:rsidR="00845F50" w:rsidRDefault="00845F50" w:rsidP="00D332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0FFC"/>
    <w:multiLevelType w:val="hybridMultilevel"/>
    <w:tmpl w:val="AFBA26F6"/>
    <w:lvl w:ilvl="0" w:tplc="F698AB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6636A"/>
    <w:multiLevelType w:val="hybridMultilevel"/>
    <w:tmpl w:val="C40473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24875"/>
    <w:multiLevelType w:val="singleLevel"/>
    <w:tmpl w:val="271A7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362837"/>
    <w:multiLevelType w:val="hybridMultilevel"/>
    <w:tmpl w:val="E676FC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A7057"/>
    <w:multiLevelType w:val="hybridMultilevel"/>
    <w:tmpl w:val="B4CA1750"/>
    <w:lvl w:ilvl="0" w:tplc="E9785084">
      <w:start w:val="1"/>
      <w:numFmt w:val="bullet"/>
      <w:pStyle w:val="ISOGrafikeoznake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24D8"/>
    <w:multiLevelType w:val="hybridMultilevel"/>
    <w:tmpl w:val="680CE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E2343"/>
    <w:multiLevelType w:val="hybridMultilevel"/>
    <w:tmpl w:val="11042D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B61CC"/>
    <w:multiLevelType w:val="hybridMultilevel"/>
    <w:tmpl w:val="1D3CD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5648D"/>
    <w:multiLevelType w:val="singleLevel"/>
    <w:tmpl w:val="68FCF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A"/>
    <w:rsid w:val="00066E2A"/>
    <w:rsid w:val="000872BB"/>
    <w:rsid w:val="000A25ED"/>
    <w:rsid w:val="000F0C84"/>
    <w:rsid w:val="001443DB"/>
    <w:rsid w:val="00186749"/>
    <w:rsid w:val="001C792C"/>
    <w:rsid w:val="002216D9"/>
    <w:rsid w:val="002373D4"/>
    <w:rsid w:val="002903A2"/>
    <w:rsid w:val="00304960"/>
    <w:rsid w:val="0035689A"/>
    <w:rsid w:val="00360CDF"/>
    <w:rsid w:val="003817D6"/>
    <w:rsid w:val="0040403D"/>
    <w:rsid w:val="00464A51"/>
    <w:rsid w:val="004B77F4"/>
    <w:rsid w:val="005326FC"/>
    <w:rsid w:val="005C7FA2"/>
    <w:rsid w:val="005F57CD"/>
    <w:rsid w:val="00614C6F"/>
    <w:rsid w:val="006A197D"/>
    <w:rsid w:val="006A78DE"/>
    <w:rsid w:val="007674E9"/>
    <w:rsid w:val="007C0DB6"/>
    <w:rsid w:val="007C6915"/>
    <w:rsid w:val="007E1883"/>
    <w:rsid w:val="007F42BE"/>
    <w:rsid w:val="00844A7C"/>
    <w:rsid w:val="00845F50"/>
    <w:rsid w:val="008C13AF"/>
    <w:rsid w:val="00980599"/>
    <w:rsid w:val="00986D02"/>
    <w:rsid w:val="009E78C3"/>
    <w:rsid w:val="00A13EC3"/>
    <w:rsid w:val="00A46D03"/>
    <w:rsid w:val="00A7784C"/>
    <w:rsid w:val="00A9666D"/>
    <w:rsid w:val="00AD6CEA"/>
    <w:rsid w:val="00B34992"/>
    <w:rsid w:val="00B9546F"/>
    <w:rsid w:val="00B97AA0"/>
    <w:rsid w:val="00BD1565"/>
    <w:rsid w:val="00C232AE"/>
    <w:rsid w:val="00C40D8E"/>
    <w:rsid w:val="00C56806"/>
    <w:rsid w:val="00CA7CC9"/>
    <w:rsid w:val="00CE1A2E"/>
    <w:rsid w:val="00D332D2"/>
    <w:rsid w:val="00D40A81"/>
    <w:rsid w:val="00D473D7"/>
    <w:rsid w:val="00D619B1"/>
    <w:rsid w:val="00DA41EB"/>
    <w:rsid w:val="00E9040A"/>
    <w:rsid w:val="00EB7D05"/>
    <w:rsid w:val="00F2643E"/>
    <w:rsid w:val="00F54DE1"/>
    <w:rsid w:val="00FB6351"/>
    <w:rsid w:val="00F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D6595"/>
  <w15:chartTrackingRefBased/>
  <w15:docId w15:val="{A6964E4F-613E-4021-989A-4DDB018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SONormal">
    <w:name w:val="ISO Normal"/>
    <w:basedOn w:val="Normal"/>
    <w:pPr>
      <w:spacing w:after="120"/>
      <w:jc w:val="both"/>
    </w:pPr>
    <w:rPr>
      <w:szCs w:val="24"/>
    </w:rPr>
  </w:style>
  <w:style w:type="paragraph" w:customStyle="1" w:styleId="ISOGrafikeoznake">
    <w:name w:val="ISO Grafičke oznake"/>
    <w:basedOn w:val="Normal"/>
    <w:pPr>
      <w:numPr>
        <w:numId w:val="4"/>
      </w:numPr>
    </w:pPr>
    <w:rPr>
      <w:szCs w:val="24"/>
    </w:rPr>
  </w:style>
  <w:style w:type="paragraph" w:styleId="BodyTextIndent">
    <w:name w:val="Body Text Indent"/>
    <w:basedOn w:val="Normal"/>
    <w:pPr>
      <w:spacing w:before="100" w:beforeAutospacing="1"/>
      <w:ind w:firstLine="570"/>
    </w:pPr>
    <w:rPr>
      <w:color w:val="0000FF"/>
      <w:sz w:val="20"/>
    </w:rPr>
  </w:style>
  <w:style w:type="paragraph" w:styleId="BalloonText">
    <w:name w:val="Balloon Text"/>
    <w:basedOn w:val="Normal"/>
    <w:semiHidden/>
    <w:rsid w:val="0084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F57CD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link w:val="Subtitle"/>
    <w:rsid w:val="005F57CD"/>
    <w:rPr>
      <w:rFonts w:ascii="Arial" w:hAnsi="Arial"/>
      <w:sz w:val="24"/>
      <w:szCs w:val="24"/>
    </w:rPr>
  </w:style>
  <w:style w:type="table" w:customStyle="1" w:styleId="TableGrid0">
    <w:name w:val="TableGrid"/>
    <w:rsid w:val="00845F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45F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Qualitas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Ivica Dušić</dc:creator>
  <cp:keywords/>
  <cp:lastModifiedBy>Ivica Dusic</cp:lastModifiedBy>
  <cp:revision>3</cp:revision>
  <cp:lastPrinted>2003-05-07T16:27:00Z</cp:lastPrinted>
  <dcterms:created xsi:type="dcterms:W3CDTF">2020-12-15T07:11:00Z</dcterms:created>
  <dcterms:modified xsi:type="dcterms:W3CDTF">2021-02-09T11:55:00Z</dcterms:modified>
</cp:coreProperties>
</file>